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222DB" w14:textId="0054D714" w:rsidR="00845843" w:rsidRPr="00F72CCE" w:rsidRDefault="00F72CCE" w:rsidP="00F72CCE">
      <w:pPr>
        <w:jc w:val="right"/>
        <w:rPr>
          <w:rFonts w:ascii="Arial" w:hAnsi="Arial" w:cs="Arial"/>
          <w:b/>
          <w:bCs/>
          <w:sz w:val="24"/>
          <w:szCs w:val="24"/>
        </w:rPr>
      </w:pPr>
      <w:r w:rsidRPr="00F72CCE">
        <w:rPr>
          <w:rFonts w:ascii="Arial" w:hAnsi="Arial" w:cs="Arial"/>
          <w:b/>
          <w:bCs/>
          <w:sz w:val="24"/>
          <w:szCs w:val="24"/>
        </w:rPr>
        <w:t xml:space="preserve">Annexure </w:t>
      </w:r>
      <w:r w:rsidR="005508D8">
        <w:rPr>
          <w:rFonts w:ascii="Arial" w:hAnsi="Arial" w:cs="Arial"/>
          <w:b/>
          <w:bCs/>
          <w:sz w:val="24"/>
          <w:szCs w:val="24"/>
        </w:rPr>
        <w:t>E</w:t>
      </w:r>
      <w:r w:rsidRPr="00F72CCE">
        <w:rPr>
          <w:rFonts w:ascii="Arial" w:hAnsi="Arial" w:cs="Arial"/>
          <w:b/>
          <w:bCs/>
          <w:sz w:val="24"/>
          <w:szCs w:val="24"/>
        </w:rPr>
        <w:t>2</w:t>
      </w:r>
    </w:p>
    <w:p w14:paraId="55D208B8" w14:textId="30E7EE40" w:rsidR="00F72CCE" w:rsidRDefault="00F72CCE" w:rsidP="00F72CCE">
      <w:pPr>
        <w:spacing w:after="0" w:line="240" w:lineRule="auto"/>
        <w:jc w:val="both"/>
        <w:rPr>
          <w:rFonts w:ascii="Arial" w:hAnsi="Arial" w:cs="Arial"/>
          <w:b/>
          <w:bCs/>
          <w:sz w:val="24"/>
          <w:szCs w:val="24"/>
        </w:rPr>
      </w:pPr>
      <w:r>
        <w:rPr>
          <w:rFonts w:ascii="Arial" w:hAnsi="Arial" w:cs="Arial"/>
          <w:b/>
          <w:bCs/>
          <w:sz w:val="24"/>
          <w:szCs w:val="24"/>
        </w:rPr>
        <w:t xml:space="preserve">Instructions relating to the completion of the monthly balance sheet are furnished with reference to the headings and item descriptions of certain columns and line-item numbers appearing on the DI 100, as follows: </w:t>
      </w:r>
    </w:p>
    <w:p w14:paraId="25F50A20" w14:textId="77777777" w:rsidR="00F72CCE" w:rsidRDefault="00F72CCE" w:rsidP="00F72CCE">
      <w:pPr>
        <w:spacing w:after="0" w:line="240" w:lineRule="auto"/>
        <w:jc w:val="both"/>
        <w:rPr>
          <w:rFonts w:ascii="Arial" w:hAnsi="Arial" w:cs="Arial"/>
          <w:i/>
          <w:iCs/>
          <w:sz w:val="24"/>
          <w:szCs w:val="24"/>
        </w:rPr>
      </w:pPr>
    </w:p>
    <w:p w14:paraId="3B607500" w14:textId="198888CE" w:rsidR="00F72CCE" w:rsidRPr="00F72CCE" w:rsidRDefault="00F72CCE" w:rsidP="00F72CCE">
      <w:pPr>
        <w:spacing w:after="0" w:line="240" w:lineRule="auto"/>
        <w:jc w:val="both"/>
        <w:rPr>
          <w:rFonts w:ascii="Arial" w:hAnsi="Arial" w:cs="Arial"/>
          <w:i/>
          <w:iCs/>
          <w:sz w:val="24"/>
          <w:szCs w:val="24"/>
        </w:rPr>
      </w:pPr>
      <w:proofErr w:type="gramStart"/>
      <w:r w:rsidRPr="00F72CCE">
        <w:rPr>
          <w:rFonts w:ascii="Arial" w:hAnsi="Arial" w:cs="Arial"/>
          <w:i/>
          <w:iCs/>
          <w:sz w:val="24"/>
          <w:szCs w:val="24"/>
        </w:rPr>
        <w:t>Line item</w:t>
      </w:r>
      <w:proofErr w:type="gramEnd"/>
      <w:r w:rsidRPr="00F72CCE">
        <w:rPr>
          <w:rFonts w:ascii="Arial" w:hAnsi="Arial" w:cs="Arial"/>
          <w:i/>
          <w:iCs/>
          <w:sz w:val="24"/>
          <w:szCs w:val="24"/>
        </w:rPr>
        <w:t xml:space="preserve"> number</w:t>
      </w:r>
    </w:p>
    <w:p w14:paraId="3AE190DC" w14:textId="77777777" w:rsidR="00F72CCE" w:rsidRDefault="00F72CCE" w:rsidP="00F72CCE">
      <w:pPr>
        <w:spacing w:after="0" w:line="240" w:lineRule="auto"/>
        <w:jc w:val="both"/>
        <w:rPr>
          <w:rFonts w:ascii="Arial" w:hAnsi="Arial" w:cs="Arial"/>
          <w:sz w:val="24"/>
          <w:szCs w:val="24"/>
        </w:rPr>
      </w:pPr>
    </w:p>
    <w:p w14:paraId="740E7F99" w14:textId="08059E5B"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12.</w:t>
      </w:r>
      <w:r w:rsidRPr="00EF7154">
        <w:rPr>
          <w:rFonts w:ascii="Arial" w:hAnsi="Arial" w:cs="Arial"/>
          <w:b/>
          <w:bCs/>
          <w:sz w:val="24"/>
          <w:szCs w:val="24"/>
        </w:rPr>
        <w:tab/>
        <w:t>Loans received under repurchase agreements</w:t>
      </w:r>
    </w:p>
    <w:p w14:paraId="6B42070B" w14:textId="5A98C5F9" w:rsidR="00F72CCE" w:rsidRPr="00F72CCE" w:rsidRDefault="00F72CCE" w:rsidP="00F72CCE">
      <w:pPr>
        <w:spacing w:after="0" w:line="240" w:lineRule="auto"/>
        <w:jc w:val="both"/>
        <w:rPr>
          <w:rFonts w:ascii="Arial" w:hAnsi="Arial" w:cs="Arial"/>
          <w:b/>
          <w:bCs/>
          <w:sz w:val="24"/>
          <w:szCs w:val="24"/>
        </w:rPr>
      </w:pPr>
    </w:p>
    <w:p w14:paraId="5F151194" w14:textId="77777777" w:rsidR="00F72CCE" w:rsidRPr="00F72CCE" w:rsidRDefault="00F72CCE" w:rsidP="00F72CCE">
      <w:pPr>
        <w:spacing w:after="0" w:line="240" w:lineRule="auto"/>
        <w:ind w:left="720"/>
        <w:jc w:val="both"/>
        <w:rPr>
          <w:rFonts w:ascii="Arial" w:hAnsi="Arial" w:cs="Arial"/>
          <w:sz w:val="24"/>
          <w:szCs w:val="24"/>
        </w:rPr>
      </w:pPr>
      <w:r w:rsidRPr="00F72CCE">
        <w:rPr>
          <w:rFonts w:ascii="Arial" w:hAnsi="Arial" w:cs="Arial"/>
          <w:sz w:val="24"/>
          <w:szCs w:val="24"/>
        </w:rPr>
        <w:t xml:space="preserve">The liability of a mutual bank, by virtue of a repurchase agreement </w:t>
      </w:r>
      <w:proofErr w:type="gramStart"/>
      <w:r w:rsidRPr="00F72CCE">
        <w:rPr>
          <w:rFonts w:ascii="Arial" w:hAnsi="Arial" w:cs="Arial"/>
          <w:sz w:val="24"/>
          <w:szCs w:val="24"/>
        </w:rPr>
        <w:t>entered into</w:t>
      </w:r>
      <w:proofErr w:type="gramEnd"/>
      <w:r w:rsidRPr="00F72CCE">
        <w:rPr>
          <w:rFonts w:ascii="Arial" w:hAnsi="Arial" w:cs="Arial"/>
          <w:sz w:val="24"/>
          <w:szCs w:val="24"/>
        </w:rPr>
        <w:t xml:space="preserve"> by the mutual bank with any other person, shall constitute a loan to the mutual bank, and the mutual bank shall bring the loan liability into account at the amount of the consideration received for the asset so sold.</w:t>
      </w:r>
    </w:p>
    <w:p w14:paraId="465039D9" w14:textId="77777777"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 </w:t>
      </w:r>
    </w:p>
    <w:p w14:paraId="0EC826EE" w14:textId="77AA0A0C" w:rsidR="00F72CCE" w:rsidRPr="00EF7154" w:rsidRDefault="00F72CCE" w:rsidP="00F72CCE">
      <w:pPr>
        <w:spacing w:after="0" w:line="240" w:lineRule="auto"/>
        <w:ind w:left="720" w:hanging="720"/>
        <w:jc w:val="both"/>
        <w:rPr>
          <w:rFonts w:ascii="Arial" w:hAnsi="Arial" w:cs="Arial"/>
          <w:b/>
          <w:bCs/>
          <w:sz w:val="24"/>
          <w:szCs w:val="24"/>
        </w:rPr>
      </w:pPr>
      <w:r w:rsidRPr="00EF7154">
        <w:rPr>
          <w:rFonts w:ascii="Arial" w:hAnsi="Arial" w:cs="Arial"/>
          <w:b/>
          <w:bCs/>
          <w:sz w:val="24"/>
          <w:szCs w:val="24"/>
        </w:rPr>
        <w:t>22.</w:t>
      </w:r>
      <w:r w:rsidRPr="00EF7154">
        <w:rPr>
          <w:rFonts w:ascii="Arial" w:hAnsi="Arial" w:cs="Arial"/>
          <w:b/>
          <w:bCs/>
          <w:sz w:val="24"/>
          <w:szCs w:val="24"/>
        </w:rPr>
        <w:tab/>
        <w:t xml:space="preserve">Other liabilities and trade creditors, including impairments and tax liabilities </w:t>
      </w:r>
      <w:proofErr w:type="gramStart"/>
      <w:r w:rsidRPr="00EF7154">
        <w:rPr>
          <w:rFonts w:ascii="Arial" w:hAnsi="Arial" w:cs="Arial"/>
          <w:b/>
          <w:bCs/>
          <w:sz w:val="24"/>
          <w:szCs w:val="24"/>
        </w:rPr>
        <w:t>The</w:t>
      </w:r>
      <w:proofErr w:type="gramEnd"/>
      <w:r w:rsidRPr="00EF7154">
        <w:rPr>
          <w:rFonts w:ascii="Arial" w:hAnsi="Arial" w:cs="Arial"/>
          <w:b/>
          <w:bCs/>
          <w:sz w:val="24"/>
          <w:szCs w:val="24"/>
        </w:rPr>
        <w:t xml:space="preserve"> following liabilities shall be included:</w:t>
      </w:r>
    </w:p>
    <w:p w14:paraId="2F8A3DEC" w14:textId="30BBC95D" w:rsidR="00F72CCE" w:rsidRPr="00F72CCE" w:rsidRDefault="00F72CCE" w:rsidP="00F72CCE">
      <w:pPr>
        <w:spacing w:after="0" w:line="240" w:lineRule="auto"/>
        <w:jc w:val="both"/>
        <w:rPr>
          <w:rFonts w:ascii="Arial" w:hAnsi="Arial" w:cs="Arial"/>
          <w:sz w:val="24"/>
          <w:szCs w:val="24"/>
        </w:rPr>
      </w:pPr>
    </w:p>
    <w:p w14:paraId="657648D2" w14:textId="73F84109"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22.1</w:t>
      </w:r>
      <w:r>
        <w:rPr>
          <w:rFonts w:ascii="Arial" w:hAnsi="Arial" w:cs="Arial"/>
          <w:sz w:val="24"/>
          <w:szCs w:val="24"/>
        </w:rPr>
        <w:tab/>
      </w:r>
      <w:r w:rsidRPr="00F72CCE">
        <w:rPr>
          <w:rFonts w:ascii="Arial" w:hAnsi="Arial" w:cs="Arial"/>
          <w:sz w:val="24"/>
          <w:szCs w:val="24"/>
        </w:rPr>
        <w:t xml:space="preserve">Balances due to head office and branches in the Republic, that is where the net interbranch and head-office balances resulting from entries that originate or require response outside the head office or outside any </w:t>
      </w:r>
      <w:proofErr w:type="gramStart"/>
      <w:r w:rsidRPr="00F72CCE">
        <w:rPr>
          <w:rFonts w:ascii="Arial" w:hAnsi="Arial" w:cs="Arial"/>
          <w:sz w:val="24"/>
          <w:szCs w:val="24"/>
        </w:rPr>
        <w:t>particular branch</w:t>
      </w:r>
      <w:proofErr w:type="gramEnd"/>
      <w:r w:rsidRPr="00F72CCE">
        <w:rPr>
          <w:rFonts w:ascii="Arial" w:hAnsi="Arial" w:cs="Arial"/>
          <w:sz w:val="24"/>
          <w:szCs w:val="24"/>
        </w:rPr>
        <w:t xml:space="preserve"> are credit balances. A net debit balance shall be reported under asset item 74.</w:t>
      </w:r>
    </w:p>
    <w:p w14:paraId="05D48213" w14:textId="2F28C902" w:rsidR="00F72CCE" w:rsidRPr="00F72CCE" w:rsidRDefault="00F72CCE" w:rsidP="00F72CCE">
      <w:pPr>
        <w:spacing w:after="0" w:line="240" w:lineRule="auto"/>
        <w:jc w:val="both"/>
        <w:rPr>
          <w:rFonts w:ascii="Arial" w:hAnsi="Arial" w:cs="Arial"/>
          <w:sz w:val="24"/>
          <w:szCs w:val="24"/>
        </w:rPr>
      </w:pPr>
    </w:p>
    <w:p w14:paraId="448EC7F4" w14:textId="4AB40B7F"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 xml:space="preserve">22.2 </w:t>
      </w:r>
      <w:r>
        <w:rPr>
          <w:rFonts w:ascii="Arial" w:hAnsi="Arial" w:cs="Arial"/>
          <w:sz w:val="24"/>
          <w:szCs w:val="24"/>
        </w:rPr>
        <w:tab/>
      </w:r>
      <w:r w:rsidRPr="00F72CCE">
        <w:rPr>
          <w:rFonts w:ascii="Arial" w:hAnsi="Arial" w:cs="Arial"/>
          <w:sz w:val="24"/>
          <w:szCs w:val="24"/>
        </w:rPr>
        <w:t>A balance representing deferred income that cannot be deducted from the asset in question. (This item shall include suspense accounts arising from credit balances resulting from the revaluation of forward exchange contracts or other trading assets, but shall exclude unearned finance charges, accrued interest and rebates.)</w:t>
      </w:r>
    </w:p>
    <w:p w14:paraId="3499A632" w14:textId="7829E2B2" w:rsidR="00F72CCE" w:rsidRPr="00F72CCE" w:rsidRDefault="00F72CCE" w:rsidP="00F72CCE">
      <w:pPr>
        <w:spacing w:after="0" w:line="240" w:lineRule="auto"/>
        <w:jc w:val="both"/>
        <w:rPr>
          <w:rFonts w:ascii="Arial" w:hAnsi="Arial" w:cs="Arial"/>
          <w:sz w:val="24"/>
          <w:szCs w:val="24"/>
        </w:rPr>
      </w:pPr>
    </w:p>
    <w:p w14:paraId="05899BBE" w14:textId="3EA846B9"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22.3</w:t>
      </w:r>
      <w:r>
        <w:rPr>
          <w:rFonts w:ascii="Arial" w:hAnsi="Arial" w:cs="Arial"/>
          <w:sz w:val="24"/>
          <w:szCs w:val="24"/>
        </w:rPr>
        <w:tab/>
      </w:r>
      <w:r w:rsidRPr="00F72CCE">
        <w:rPr>
          <w:rFonts w:ascii="Arial" w:hAnsi="Arial" w:cs="Arial"/>
          <w:sz w:val="24"/>
          <w:szCs w:val="24"/>
        </w:rPr>
        <w:t>The gross amount of credit items on a deferred tax account. (Also refer to the directives concerning asset item 75.)</w:t>
      </w:r>
    </w:p>
    <w:p w14:paraId="0B2877C2" w14:textId="58AE0517" w:rsidR="00F72CCE" w:rsidRPr="00F72CCE" w:rsidRDefault="00F72CCE" w:rsidP="00F72CCE">
      <w:pPr>
        <w:spacing w:after="0" w:line="240" w:lineRule="auto"/>
        <w:jc w:val="both"/>
        <w:rPr>
          <w:rFonts w:ascii="Arial" w:hAnsi="Arial" w:cs="Arial"/>
          <w:sz w:val="24"/>
          <w:szCs w:val="24"/>
        </w:rPr>
      </w:pPr>
    </w:p>
    <w:p w14:paraId="2A86F5A4" w14:textId="4AEF2140"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22.4</w:t>
      </w:r>
      <w:r>
        <w:rPr>
          <w:rFonts w:ascii="Arial" w:hAnsi="Arial" w:cs="Arial"/>
          <w:sz w:val="24"/>
          <w:szCs w:val="24"/>
        </w:rPr>
        <w:tab/>
      </w:r>
      <w:r w:rsidRPr="00F72CCE">
        <w:rPr>
          <w:rFonts w:ascii="Arial" w:hAnsi="Arial" w:cs="Arial"/>
          <w:sz w:val="24"/>
          <w:szCs w:val="24"/>
        </w:rPr>
        <w:t xml:space="preserve">The amounts reported as impairments under capital and reserves (item 23), firstly, in respect of the capital deficit of a foreign subsidiary and, secondly, in respect of all assets included in this statement representing impairments in terms of section 48(5)(a) of the </w:t>
      </w:r>
      <w:r w:rsidR="00340424">
        <w:rPr>
          <w:rFonts w:ascii="Arial" w:hAnsi="Arial" w:cs="Arial"/>
          <w:sz w:val="24"/>
          <w:szCs w:val="24"/>
        </w:rPr>
        <w:t xml:space="preserve">Mutual Banks </w:t>
      </w:r>
      <w:r w:rsidRPr="00F72CCE">
        <w:rPr>
          <w:rFonts w:ascii="Arial" w:hAnsi="Arial" w:cs="Arial"/>
          <w:sz w:val="24"/>
          <w:szCs w:val="24"/>
        </w:rPr>
        <w:t>Act.</w:t>
      </w:r>
    </w:p>
    <w:p w14:paraId="168A55D8" w14:textId="77777777" w:rsidR="00F72CCE" w:rsidRPr="00F72CCE" w:rsidRDefault="00F72CCE" w:rsidP="00F72CCE">
      <w:pPr>
        <w:spacing w:after="0" w:line="240" w:lineRule="auto"/>
        <w:jc w:val="both"/>
        <w:rPr>
          <w:rFonts w:ascii="Arial" w:hAnsi="Arial" w:cs="Arial"/>
          <w:sz w:val="24"/>
          <w:szCs w:val="24"/>
        </w:rPr>
      </w:pPr>
      <w:r w:rsidRPr="00F72CCE">
        <w:rPr>
          <w:rFonts w:ascii="Arial" w:hAnsi="Arial" w:cs="Arial"/>
          <w:sz w:val="24"/>
          <w:szCs w:val="24"/>
        </w:rPr>
        <w:t> </w:t>
      </w:r>
    </w:p>
    <w:p w14:paraId="540BFAF6" w14:textId="21618BC9" w:rsidR="00F72CCE" w:rsidRPr="00F72CCE" w:rsidRDefault="00F72CCE" w:rsidP="00CF3802">
      <w:pPr>
        <w:spacing w:after="0" w:line="240" w:lineRule="auto"/>
        <w:ind w:firstLine="720"/>
        <w:jc w:val="both"/>
        <w:rPr>
          <w:rFonts w:ascii="Arial" w:hAnsi="Arial" w:cs="Arial"/>
          <w:sz w:val="24"/>
          <w:szCs w:val="24"/>
        </w:rPr>
      </w:pPr>
      <w:r w:rsidRPr="00F72CCE">
        <w:rPr>
          <w:rFonts w:ascii="Arial" w:hAnsi="Arial" w:cs="Arial"/>
          <w:sz w:val="24"/>
          <w:szCs w:val="24"/>
        </w:rPr>
        <w:t xml:space="preserve">22.5 </w:t>
      </w:r>
      <w:r>
        <w:rPr>
          <w:rFonts w:ascii="Arial" w:hAnsi="Arial" w:cs="Arial"/>
          <w:sz w:val="24"/>
          <w:szCs w:val="24"/>
        </w:rPr>
        <w:tab/>
      </w:r>
      <w:r w:rsidRPr="00F72CCE">
        <w:rPr>
          <w:rFonts w:ascii="Arial" w:hAnsi="Arial" w:cs="Arial"/>
          <w:sz w:val="24"/>
          <w:szCs w:val="24"/>
        </w:rPr>
        <w:t>All provisions not included elsewhere in this statement.</w:t>
      </w:r>
    </w:p>
    <w:p w14:paraId="6AA791BF" w14:textId="5C951935" w:rsidR="00F72CCE" w:rsidRPr="00F72CCE" w:rsidRDefault="00F72CCE" w:rsidP="00F72CCE">
      <w:pPr>
        <w:spacing w:after="0" w:line="240" w:lineRule="auto"/>
        <w:jc w:val="both"/>
        <w:rPr>
          <w:rFonts w:ascii="Arial" w:hAnsi="Arial" w:cs="Arial"/>
          <w:sz w:val="24"/>
          <w:szCs w:val="24"/>
        </w:rPr>
      </w:pPr>
    </w:p>
    <w:p w14:paraId="398F392F" w14:textId="7920060D"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37.</w:t>
      </w:r>
      <w:r w:rsidRPr="00EF7154">
        <w:rPr>
          <w:rFonts w:ascii="Arial" w:hAnsi="Arial" w:cs="Arial"/>
          <w:b/>
          <w:bCs/>
          <w:sz w:val="24"/>
          <w:szCs w:val="24"/>
        </w:rPr>
        <w:tab/>
        <w:t>Gold coin and bullion and non-RSA currency (cash) holdings     </w:t>
      </w:r>
    </w:p>
    <w:p w14:paraId="46919006" w14:textId="5EF4E317" w:rsidR="00F72CCE" w:rsidRPr="00F72CCE" w:rsidRDefault="00F72CCE" w:rsidP="00F72CCE">
      <w:pPr>
        <w:spacing w:after="0" w:line="240" w:lineRule="auto"/>
        <w:jc w:val="both"/>
        <w:rPr>
          <w:rFonts w:ascii="Arial" w:hAnsi="Arial" w:cs="Arial"/>
          <w:sz w:val="24"/>
          <w:szCs w:val="24"/>
        </w:rPr>
      </w:pPr>
    </w:p>
    <w:p w14:paraId="594F08C0" w14:textId="77777777" w:rsidR="00F72CCE" w:rsidRPr="00F72CCE" w:rsidRDefault="00F72CCE" w:rsidP="00F72CCE">
      <w:pPr>
        <w:spacing w:after="0" w:line="240" w:lineRule="auto"/>
        <w:ind w:left="720"/>
        <w:jc w:val="both"/>
        <w:rPr>
          <w:rFonts w:ascii="Arial" w:hAnsi="Arial" w:cs="Arial"/>
          <w:sz w:val="24"/>
          <w:szCs w:val="24"/>
        </w:rPr>
      </w:pPr>
      <w:r w:rsidRPr="00F72CCE">
        <w:rPr>
          <w:rFonts w:ascii="Arial" w:hAnsi="Arial" w:cs="Arial"/>
          <w:sz w:val="24"/>
          <w:szCs w:val="24"/>
        </w:rPr>
        <w:t>Gold coin and bullion shall be valued at the month-end rand price for gold established at the afternoon gold-price fixing on the London Gold Market and the closing middle rand/US dollar exchange rate on that day.</w:t>
      </w:r>
    </w:p>
    <w:p w14:paraId="480F8E08" w14:textId="77777777" w:rsidR="00F72CCE" w:rsidRPr="00F72CCE" w:rsidRDefault="00F72CCE" w:rsidP="00F72CCE">
      <w:pPr>
        <w:spacing w:after="0" w:line="240" w:lineRule="auto"/>
        <w:jc w:val="both"/>
        <w:rPr>
          <w:rFonts w:ascii="Arial" w:hAnsi="Arial" w:cs="Arial"/>
          <w:sz w:val="24"/>
          <w:szCs w:val="24"/>
        </w:rPr>
      </w:pPr>
      <w:r w:rsidRPr="00F72CCE">
        <w:rPr>
          <w:rFonts w:ascii="Arial" w:hAnsi="Arial" w:cs="Arial"/>
          <w:sz w:val="24"/>
          <w:szCs w:val="24"/>
        </w:rPr>
        <w:t> </w:t>
      </w:r>
    </w:p>
    <w:p w14:paraId="17C8B268" w14:textId="4131E95F"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42.</w:t>
      </w:r>
      <w:r w:rsidRPr="00EF7154">
        <w:rPr>
          <w:rFonts w:ascii="Arial" w:hAnsi="Arial" w:cs="Arial"/>
          <w:b/>
          <w:bCs/>
          <w:sz w:val="24"/>
          <w:szCs w:val="24"/>
        </w:rPr>
        <w:tab/>
        <w:t>Instalment debtors, suspensive sales and leases</w:t>
      </w:r>
    </w:p>
    <w:p w14:paraId="09711008" w14:textId="1132B392" w:rsidR="00F72CCE" w:rsidRPr="00F72CCE" w:rsidRDefault="00F72CCE" w:rsidP="00F72CCE">
      <w:pPr>
        <w:spacing w:after="0" w:line="240" w:lineRule="auto"/>
        <w:jc w:val="both"/>
        <w:rPr>
          <w:rFonts w:ascii="Arial" w:hAnsi="Arial" w:cs="Arial"/>
          <w:sz w:val="24"/>
          <w:szCs w:val="24"/>
        </w:rPr>
      </w:pPr>
    </w:p>
    <w:p w14:paraId="5180CAFD" w14:textId="2A621E57"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lastRenderedPageBreak/>
        <w:t>42.1</w:t>
      </w:r>
      <w:r>
        <w:rPr>
          <w:rFonts w:ascii="Arial" w:hAnsi="Arial" w:cs="Arial"/>
          <w:sz w:val="24"/>
          <w:szCs w:val="24"/>
        </w:rPr>
        <w:tab/>
      </w:r>
      <w:r w:rsidRPr="00F72CCE">
        <w:rPr>
          <w:rFonts w:ascii="Arial" w:hAnsi="Arial" w:cs="Arial"/>
          <w:sz w:val="24"/>
          <w:szCs w:val="24"/>
        </w:rPr>
        <w:t>The total of future instalments or rentals due and payable under instalment sale transactions and leasing transactions shall be included under this item.</w:t>
      </w:r>
    </w:p>
    <w:p w14:paraId="54F81BB5" w14:textId="611F91D9" w:rsidR="00F72CCE" w:rsidRPr="00F72CCE" w:rsidRDefault="00F72CCE" w:rsidP="00F72CCE">
      <w:pPr>
        <w:spacing w:after="0" w:line="240" w:lineRule="auto"/>
        <w:jc w:val="both"/>
        <w:rPr>
          <w:rFonts w:ascii="Arial" w:hAnsi="Arial" w:cs="Arial"/>
          <w:sz w:val="24"/>
          <w:szCs w:val="24"/>
        </w:rPr>
      </w:pPr>
    </w:p>
    <w:p w14:paraId="4D4BD9C0" w14:textId="132B1950"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 xml:space="preserve">42.2 </w:t>
      </w:r>
      <w:r>
        <w:rPr>
          <w:rFonts w:ascii="Arial" w:hAnsi="Arial" w:cs="Arial"/>
          <w:sz w:val="24"/>
          <w:szCs w:val="24"/>
        </w:rPr>
        <w:tab/>
      </w:r>
      <w:r w:rsidRPr="00F72CCE">
        <w:rPr>
          <w:rFonts w:ascii="Arial" w:hAnsi="Arial" w:cs="Arial"/>
          <w:sz w:val="24"/>
          <w:szCs w:val="24"/>
        </w:rPr>
        <w:t>The amounts reported shall be the full amount of the future rentals or instalments due and payable, less related unearned finance charges.</w:t>
      </w:r>
    </w:p>
    <w:p w14:paraId="71ED8346" w14:textId="7776BF9E" w:rsidR="00F72CCE" w:rsidRPr="00F72CCE" w:rsidRDefault="00F72CCE" w:rsidP="00F72CCE">
      <w:pPr>
        <w:spacing w:after="0" w:line="240" w:lineRule="auto"/>
        <w:jc w:val="both"/>
        <w:rPr>
          <w:rFonts w:ascii="Arial" w:hAnsi="Arial" w:cs="Arial"/>
          <w:sz w:val="24"/>
          <w:szCs w:val="24"/>
        </w:rPr>
      </w:pPr>
    </w:p>
    <w:p w14:paraId="3FD1FD2E" w14:textId="5E27DAF0"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42.3</w:t>
      </w:r>
      <w:r>
        <w:rPr>
          <w:rFonts w:ascii="Arial" w:hAnsi="Arial" w:cs="Arial"/>
          <w:sz w:val="24"/>
          <w:szCs w:val="24"/>
        </w:rPr>
        <w:tab/>
      </w:r>
      <w:r w:rsidRPr="00F72CCE">
        <w:rPr>
          <w:rFonts w:ascii="Arial" w:hAnsi="Arial" w:cs="Arial"/>
          <w:sz w:val="24"/>
          <w:szCs w:val="24"/>
        </w:rPr>
        <w:t>If goods have been repossessed, their estimated net realisable value shall be included under the item ‘other assets’ (item 74).</w:t>
      </w:r>
    </w:p>
    <w:p w14:paraId="75EAA526" w14:textId="3A070726" w:rsidR="00F72CCE" w:rsidRPr="00F72CCE" w:rsidRDefault="00F72CCE" w:rsidP="00F72CCE">
      <w:pPr>
        <w:spacing w:after="0" w:line="240" w:lineRule="auto"/>
        <w:jc w:val="both"/>
        <w:rPr>
          <w:rFonts w:ascii="Arial" w:hAnsi="Arial" w:cs="Arial"/>
          <w:sz w:val="24"/>
          <w:szCs w:val="24"/>
        </w:rPr>
      </w:pPr>
    </w:p>
    <w:p w14:paraId="45CEA208" w14:textId="28EBD85C"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42.4</w:t>
      </w:r>
      <w:r>
        <w:rPr>
          <w:rFonts w:ascii="Arial" w:hAnsi="Arial" w:cs="Arial"/>
          <w:sz w:val="24"/>
          <w:szCs w:val="24"/>
        </w:rPr>
        <w:tab/>
      </w:r>
      <w:r w:rsidRPr="00F72CCE">
        <w:rPr>
          <w:rFonts w:ascii="Arial" w:hAnsi="Arial" w:cs="Arial"/>
          <w:sz w:val="24"/>
          <w:szCs w:val="24"/>
        </w:rPr>
        <w:t>If retentions have been withheld from suppliers of goods that are the subject of agreements, such retentions shall be deducted from the amounts reported under this item only if a legal right so to withhold is embodied in the agreement. Where no such right exists, the amount withheld shall be included under the liability item ‘other funding liabilities’ (liability item 15).</w:t>
      </w:r>
    </w:p>
    <w:p w14:paraId="232AF73B" w14:textId="7AD7FDE3" w:rsidR="00F72CCE" w:rsidRPr="00F72CCE" w:rsidRDefault="00F72CCE" w:rsidP="00F72CCE">
      <w:pPr>
        <w:spacing w:after="0" w:line="240" w:lineRule="auto"/>
        <w:jc w:val="both"/>
        <w:rPr>
          <w:rFonts w:ascii="Arial" w:hAnsi="Arial" w:cs="Arial"/>
          <w:sz w:val="24"/>
          <w:szCs w:val="24"/>
        </w:rPr>
      </w:pPr>
    </w:p>
    <w:p w14:paraId="425B629B" w14:textId="4B33DDB5"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 xml:space="preserve">42.5 </w:t>
      </w:r>
      <w:r>
        <w:rPr>
          <w:rFonts w:ascii="Arial" w:hAnsi="Arial" w:cs="Arial"/>
          <w:sz w:val="24"/>
          <w:szCs w:val="24"/>
        </w:rPr>
        <w:tab/>
      </w:r>
      <w:r w:rsidRPr="00F72CCE">
        <w:rPr>
          <w:rFonts w:ascii="Arial" w:hAnsi="Arial" w:cs="Arial"/>
          <w:sz w:val="24"/>
          <w:szCs w:val="24"/>
        </w:rPr>
        <w:t>Under this item shall also be included the amount of future rentals and instalments that are overdue as defined on form DI 500 (credit risk), less related unearned finance charges.</w:t>
      </w:r>
    </w:p>
    <w:p w14:paraId="46E2BBC9" w14:textId="1FCD467E" w:rsidR="00F72CCE" w:rsidRPr="00F72CCE" w:rsidRDefault="00F72CCE" w:rsidP="00F72CCE">
      <w:pPr>
        <w:spacing w:after="0" w:line="240" w:lineRule="auto"/>
        <w:jc w:val="both"/>
        <w:rPr>
          <w:rFonts w:ascii="Arial" w:hAnsi="Arial" w:cs="Arial"/>
          <w:sz w:val="24"/>
          <w:szCs w:val="24"/>
        </w:rPr>
      </w:pPr>
    </w:p>
    <w:p w14:paraId="034AE1F1" w14:textId="1B5FD2F0"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49.</w:t>
      </w:r>
      <w:r w:rsidRPr="00EF7154">
        <w:rPr>
          <w:rFonts w:ascii="Arial" w:hAnsi="Arial" w:cs="Arial"/>
          <w:b/>
          <w:bCs/>
          <w:sz w:val="24"/>
          <w:szCs w:val="24"/>
        </w:rPr>
        <w:tab/>
        <w:t>Loans granted under resale agreements</w:t>
      </w:r>
    </w:p>
    <w:p w14:paraId="6ACA9ECF" w14:textId="462BF0FE" w:rsidR="00F72CCE" w:rsidRPr="00F72CCE" w:rsidRDefault="00F72CCE" w:rsidP="00F72CCE">
      <w:pPr>
        <w:spacing w:after="0" w:line="240" w:lineRule="auto"/>
        <w:jc w:val="both"/>
        <w:rPr>
          <w:rFonts w:ascii="Arial" w:hAnsi="Arial" w:cs="Arial"/>
          <w:sz w:val="24"/>
          <w:szCs w:val="24"/>
        </w:rPr>
      </w:pPr>
    </w:p>
    <w:p w14:paraId="7A3B573F" w14:textId="2354E3B6" w:rsidR="00F72CCE" w:rsidRPr="00F72CCE" w:rsidRDefault="00F72CCE" w:rsidP="00F72CCE">
      <w:pPr>
        <w:spacing w:after="0" w:line="240" w:lineRule="auto"/>
        <w:ind w:left="720"/>
        <w:jc w:val="both"/>
        <w:rPr>
          <w:rFonts w:ascii="Arial" w:hAnsi="Arial" w:cs="Arial"/>
          <w:sz w:val="24"/>
          <w:szCs w:val="24"/>
        </w:rPr>
      </w:pPr>
      <w:r w:rsidRPr="00F72CCE">
        <w:rPr>
          <w:rFonts w:ascii="Arial" w:hAnsi="Arial" w:cs="Arial"/>
          <w:sz w:val="24"/>
          <w:szCs w:val="24"/>
        </w:rPr>
        <w:t>An asset purchased by a mutual bank from any other person subject to a resale agreement shall be shown under this item as a loan granted by the mutual bank in an amount equal to the consideration paid for the asset so purchased. The asset so purchased shall not be included in the balance sheet of the reporting mutual bank.</w:t>
      </w:r>
    </w:p>
    <w:p w14:paraId="518EF9F5" w14:textId="2803F944" w:rsidR="00F72CCE" w:rsidRPr="00F72CCE" w:rsidRDefault="00F72CCE" w:rsidP="00F72CCE">
      <w:pPr>
        <w:spacing w:after="0" w:line="240" w:lineRule="auto"/>
        <w:jc w:val="both"/>
        <w:rPr>
          <w:rFonts w:ascii="Arial" w:hAnsi="Arial" w:cs="Arial"/>
          <w:sz w:val="24"/>
          <w:szCs w:val="24"/>
        </w:rPr>
      </w:pPr>
    </w:p>
    <w:p w14:paraId="7517FF65" w14:textId="5D0B9C1E"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53.</w:t>
      </w:r>
      <w:r w:rsidRPr="00EF7154">
        <w:rPr>
          <w:rFonts w:ascii="Arial" w:hAnsi="Arial" w:cs="Arial"/>
          <w:b/>
          <w:bCs/>
          <w:sz w:val="24"/>
          <w:szCs w:val="24"/>
        </w:rPr>
        <w:tab/>
        <w:t>Specific provisions</w:t>
      </w:r>
    </w:p>
    <w:p w14:paraId="34ADCC43" w14:textId="2171173F" w:rsidR="00F72CCE" w:rsidRPr="00F72CCE" w:rsidRDefault="00F72CCE" w:rsidP="00F72CCE">
      <w:pPr>
        <w:spacing w:after="0" w:line="240" w:lineRule="auto"/>
        <w:jc w:val="both"/>
        <w:rPr>
          <w:rFonts w:ascii="Arial" w:hAnsi="Arial" w:cs="Arial"/>
          <w:sz w:val="24"/>
          <w:szCs w:val="24"/>
        </w:rPr>
      </w:pPr>
    </w:p>
    <w:p w14:paraId="0A8208E0" w14:textId="77777777" w:rsidR="00F72CCE" w:rsidRPr="00F72CCE" w:rsidRDefault="00F72CCE" w:rsidP="00F72CCE">
      <w:pPr>
        <w:spacing w:after="0" w:line="240" w:lineRule="auto"/>
        <w:ind w:left="720"/>
        <w:jc w:val="both"/>
        <w:rPr>
          <w:rFonts w:ascii="Arial" w:hAnsi="Arial" w:cs="Arial"/>
          <w:sz w:val="24"/>
          <w:szCs w:val="24"/>
        </w:rPr>
      </w:pPr>
      <w:r w:rsidRPr="00F72CCE">
        <w:rPr>
          <w:rFonts w:ascii="Arial" w:hAnsi="Arial" w:cs="Arial"/>
          <w:sz w:val="24"/>
          <w:szCs w:val="24"/>
        </w:rPr>
        <w:t>This item shall include specific provisions, as defined in regulation 45, in respect of discounts, loans and advances relating to asset items 40 to 49, inclusive, and interest receivable credited to an interest suspense account in respect of non-performing discounts, overdrafts and loans.</w:t>
      </w:r>
    </w:p>
    <w:p w14:paraId="399B2762" w14:textId="0A959864" w:rsidR="00F72CCE" w:rsidRPr="00F72CCE" w:rsidRDefault="00F72CCE" w:rsidP="00F72CCE">
      <w:pPr>
        <w:spacing w:after="0" w:line="240" w:lineRule="auto"/>
        <w:jc w:val="both"/>
        <w:rPr>
          <w:rFonts w:ascii="Arial" w:hAnsi="Arial" w:cs="Arial"/>
          <w:sz w:val="24"/>
          <w:szCs w:val="24"/>
        </w:rPr>
      </w:pPr>
    </w:p>
    <w:p w14:paraId="1042A250" w14:textId="084E9BCA"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60.</w:t>
      </w:r>
      <w:r w:rsidRPr="00EF7154">
        <w:rPr>
          <w:rFonts w:ascii="Arial" w:hAnsi="Arial" w:cs="Arial"/>
          <w:b/>
          <w:bCs/>
          <w:sz w:val="24"/>
          <w:szCs w:val="24"/>
        </w:rPr>
        <w:tab/>
        <w:t>Listed equities and bank-related investments</w:t>
      </w:r>
    </w:p>
    <w:p w14:paraId="67598404" w14:textId="4ABB593E" w:rsidR="00F72CCE" w:rsidRPr="00F72CCE" w:rsidRDefault="00F72CCE" w:rsidP="00F72CCE">
      <w:pPr>
        <w:spacing w:after="0" w:line="240" w:lineRule="auto"/>
        <w:jc w:val="both"/>
        <w:rPr>
          <w:rFonts w:ascii="Arial" w:hAnsi="Arial" w:cs="Arial"/>
          <w:sz w:val="24"/>
          <w:szCs w:val="24"/>
        </w:rPr>
      </w:pPr>
    </w:p>
    <w:p w14:paraId="702A8D0E" w14:textId="1FE15B3F"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60.1</w:t>
      </w:r>
      <w:r>
        <w:rPr>
          <w:rFonts w:ascii="Arial" w:hAnsi="Arial" w:cs="Arial"/>
          <w:sz w:val="24"/>
          <w:szCs w:val="24"/>
        </w:rPr>
        <w:tab/>
      </w:r>
      <w:r w:rsidRPr="00F72CCE">
        <w:rPr>
          <w:rFonts w:ascii="Arial" w:hAnsi="Arial" w:cs="Arial"/>
          <w:sz w:val="24"/>
          <w:szCs w:val="24"/>
        </w:rPr>
        <w:t>Shares in domestic and foreign subsidiary companies, joint ventures and associates</w:t>
      </w:r>
    </w:p>
    <w:p w14:paraId="2B7238BD" w14:textId="237631F1" w:rsidR="00F72CCE" w:rsidRPr="00F72CCE" w:rsidRDefault="00F72CCE" w:rsidP="00F72CCE">
      <w:pPr>
        <w:spacing w:after="0" w:line="240" w:lineRule="auto"/>
        <w:jc w:val="both"/>
        <w:rPr>
          <w:rFonts w:ascii="Arial" w:hAnsi="Arial" w:cs="Arial"/>
          <w:sz w:val="24"/>
          <w:szCs w:val="24"/>
        </w:rPr>
      </w:pPr>
    </w:p>
    <w:p w14:paraId="57F77ECE" w14:textId="4BACDC05" w:rsidR="00F72CCE" w:rsidRPr="00F72CCE" w:rsidRDefault="00F72CCE" w:rsidP="00CF3802">
      <w:pPr>
        <w:spacing w:after="0" w:line="240" w:lineRule="auto"/>
        <w:ind w:left="1440"/>
        <w:jc w:val="both"/>
        <w:rPr>
          <w:rFonts w:ascii="Arial" w:hAnsi="Arial" w:cs="Arial"/>
          <w:sz w:val="24"/>
          <w:szCs w:val="24"/>
        </w:rPr>
      </w:pPr>
      <w:r w:rsidRPr="00F72CCE">
        <w:rPr>
          <w:rFonts w:ascii="Arial" w:hAnsi="Arial" w:cs="Arial"/>
          <w:sz w:val="24"/>
          <w:szCs w:val="24"/>
        </w:rPr>
        <w:t xml:space="preserve">Include all investments in the shares of subsidiary companies and associates referred to in regulation 5(2)(b)(i) </w:t>
      </w:r>
      <w:r w:rsidR="00A01F96">
        <w:rPr>
          <w:rFonts w:ascii="Arial" w:hAnsi="Arial" w:cs="Arial"/>
          <w:sz w:val="24"/>
          <w:szCs w:val="24"/>
        </w:rPr>
        <w:t xml:space="preserve">of the Regulations </w:t>
      </w:r>
      <w:r w:rsidRPr="00F72CCE">
        <w:rPr>
          <w:rFonts w:ascii="Arial" w:hAnsi="Arial" w:cs="Arial"/>
          <w:sz w:val="24"/>
          <w:szCs w:val="24"/>
        </w:rPr>
        <w:t>undertaking banking or other business. Shares in subsidiary companies whose main object is the holding of immovable property shall not be included under this item. Such investments shall be reported under ‘premises of bank’ (asset item 65) or under ‘other fixed property’ (asset item 66). Preference shares, where the substance of the underlying transaction is to provide credit facilities, shall be included under asset item 46.</w:t>
      </w:r>
    </w:p>
    <w:p w14:paraId="4CC87E00" w14:textId="77777777" w:rsidR="00F72CCE" w:rsidRPr="00F72CCE" w:rsidRDefault="00F72CCE" w:rsidP="00F72CCE">
      <w:pPr>
        <w:spacing w:after="0" w:line="240" w:lineRule="auto"/>
        <w:jc w:val="both"/>
        <w:rPr>
          <w:rFonts w:ascii="Arial" w:hAnsi="Arial" w:cs="Arial"/>
          <w:sz w:val="24"/>
          <w:szCs w:val="24"/>
        </w:rPr>
      </w:pPr>
      <w:r w:rsidRPr="00F72CCE">
        <w:rPr>
          <w:rFonts w:ascii="Arial" w:hAnsi="Arial" w:cs="Arial"/>
          <w:sz w:val="24"/>
          <w:szCs w:val="24"/>
        </w:rPr>
        <w:lastRenderedPageBreak/>
        <w:t> </w:t>
      </w:r>
    </w:p>
    <w:p w14:paraId="4296A5AF" w14:textId="0866AAEB"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 xml:space="preserve">60.2 </w:t>
      </w:r>
      <w:r>
        <w:rPr>
          <w:rFonts w:ascii="Arial" w:hAnsi="Arial" w:cs="Arial"/>
          <w:sz w:val="24"/>
          <w:szCs w:val="24"/>
        </w:rPr>
        <w:tab/>
      </w:r>
      <w:r w:rsidRPr="00F72CCE">
        <w:rPr>
          <w:rFonts w:ascii="Arial" w:hAnsi="Arial" w:cs="Arial"/>
          <w:sz w:val="24"/>
          <w:szCs w:val="24"/>
        </w:rPr>
        <w:t>Investments and interests of the reporting bank in the capital of a foreign branch or unincorporated undertaking</w:t>
      </w:r>
    </w:p>
    <w:p w14:paraId="285F02B1" w14:textId="65B7ADF8" w:rsidR="00F72CCE" w:rsidRPr="00F72CCE" w:rsidRDefault="00F72CCE" w:rsidP="00F72CCE">
      <w:pPr>
        <w:spacing w:after="0" w:line="240" w:lineRule="auto"/>
        <w:jc w:val="both"/>
        <w:rPr>
          <w:rFonts w:ascii="Arial" w:hAnsi="Arial" w:cs="Arial"/>
          <w:sz w:val="24"/>
          <w:szCs w:val="24"/>
        </w:rPr>
      </w:pPr>
    </w:p>
    <w:p w14:paraId="5FF70B27" w14:textId="28EE7725" w:rsidR="00F72CCE" w:rsidRPr="00F72CCE" w:rsidRDefault="00F72CCE" w:rsidP="00CF3802">
      <w:pPr>
        <w:spacing w:after="0" w:line="240" w:lineRule="auto"/>
        <w:ind w:left="1440"/>
        <w:jc w:val="both"/>
        <w:rPr>
          <w:rFonts w:ascii="Arial" w:hAnsi="Arial" w:cs="Arial"/>
          <w:sz w:val="24"/>
          <w:szCs w:val="24"/>
        </w:rPr>
      </w:pPr>
      <w:r w:rsidRPr="00F72CCE">
        <w:rPr>
          <w:rFonts w:ascii="Arial" w:hAnsi="Arial" w:cs="Arial"/>
          <w:sz w:val="24"/>
          <w:szCs w:val="24"/>
        </w:rPr>
        <w:t>The funding of a foreign branch or unincorporated undertaking referred to in regulation 5(2)(b)(ii)</w:t>
      </w:r>
      <w:r w:rsidR="00340424">
        <w:rPr>
          <w:rFonts w:ascii="Arial" w:hAnsi="Arial" w:cs="Arial"/>
          <w:sz w:val="24"/>
          <w:szCs w:val="24"/>
        </w:rPr>
        <w:t xml:space="preserve"> of the Regulations</w:t>
      </w:r>
      <w:r w:rsidRPr="00F72CCE">
        <w:rPr>
          <w:rFonts w:ascii="Arial" w:hAnsi="Arial" w:cs="Arial"/>
          <w:sz w:val="24"/>
          <w:szCs w:val="24"/>
        </w:rPr>
        <w:t xml:space="preserve"> by the reporting mutual bank shall be divided into a capital account and a current account in respect of such branch or undertaking. The amount allocated to the capital account is that amount which can be regarded as being permanent funding of the foreign branch or unincorporated undertaking and shall represent the capital of such branch or undertaking as envisaged in section 48(5)(a) of the </w:t>
      </w:r>
      <w:r w:rsidR="00340424">
        <w:rPr>
          <w:rFonts w:ascii="Arial" w:hAnsi="Arial" w:cs="Arial"/>
          <w:sz w:val="24"/>
          <w:szCs w:val="24"/>
        </w:rPr>
        <w:t xml:space="preserve">Mutual Banks </w:t>
      </w:r>
      <w:r w:rsidRPr="00F72CCE">
        <w:rPr>
          <w:rFonts w:ascii="Arial" w:hAnsi="Arial" w:cs="Arial"/>
          <w:sz w:val="24"/>
          <w:szCs w:val="24"/>
        </w:rPr>
        <w:t>Act. Such capital shall be included under this item and the balance, representing the current account, under asset item 48 (if a debit balance) or under liability item 10 (if a credit balance).</w:t>
      </w:r>
    </w:p>
    <w:p w14:paraId="2373C29E" w14:textId="346DE5A5" w:rsidR="00F72CCE" w:rsidRPr="00F72CCE" w:rsidRDefault="00F72CCE" w:rsidP="00F72CCE">
      <w:pPr>
        <w:spacing w:after="0" w:line="240" w:lineRule="auto"/>
        <w:jc w:val="both"/>
        <w:rPr>
          <w:rFonts w:ascii="Arial" w:hAnsi="Arial" w:cs="Arial"/>
          <w:sz w:val="24"/>
          <w:szCs w:val="24"/>
        </w:rPr>
      </w:pPr>
    </w:p>
    <w:p w14:paraId="2AFDED02" w14:textId="3DD5215E"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65.</w:t>
      </w:r>
      <w:r w:rsidRPr="00EF7154">
        <w:rPr>
          <w:rFonts w:ascii="Arial" w:hAnsi="Arial" w:cs="Arial"/>
          <w:b/>
          <w:bCs/>
          <w:sz w:val="24"/>
          <w:szCs w:val="24"/>
        </w:rPr>
        <w:tab/>
        <w:t>Premises of mutual bank</w:t>
      </w:r>
    </w:p>
    <w:p w14:paraId="6A7A35BF" w14:textId="770FC441" w:rsidR="00F72CCE" w:rsidRPr="00F72CCE" w:rsidRDefault="00F72CCE" w:rsidP="00F72CCE">
      <w:pPr>
        <w:spacing w:after="0" w:line="240" w:lineRule="auto"/>
        <w:jc w:val="both"/>
        <w:rPr>
          <w:rFonts w:ascii="Arial" w:hAnsi="Arial" w:cs="Arial"/>
          <w:sz w:val="24"/>
          <w:szCs w:val="24"/>
        </w:rPr>
      </w:pPr>
    </w:p>
    <w:p w14:paraId="6D6CE049" w14:textId="74FD01F4"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65.1</w:t>
      </w:r>
      <w:r>
        <w:rPr>
          <w:rFonts w:ascii="Arial" w:hAnsi="Arial" w:cs="Arial"/>
          <w:sz w:val="24"/>
          <w:szCs w:val="24"/>
        </w:rPr>
        <w:tab/>
      </w:r>
      <w:r w:rsidRPr="00F72CCE">
        <w:rPr>
          <w:rFonts w:ascii="Arial" w:hAnsi="Arial" w:cs="Arial"/>
          <w:sz w:val="24"/>
          <w:szCs w:val="24"/>
        </w:rPr>
        <w:t>All land and buildings owned by the reporting mutual bank and used or intended to be used by it mainly for the purpose of the conduct of its business as a mutual bank, including official residences, shall be included under the item.</w:t>
      </w:r>
    </w:p>
    <w:p w14:paraId="04E5530C" w14:textId="3BE87E18" w:rsidR="00F72CCE" w:rsidRPr="00F72CCE" w:rsidRDefault="00F72CCE" w:rsidP="00F72CCE">
      <w:pPr>
        <w:spacing w:after="0" w:line="240" w:lineRule="auto"/>
        <w:jc w:val="both"/>
        <w:rPr>
          <w:rFonts w:ascii="Arial" w:hAnsi="Arial" w:cs="Arial"/>
          <w:sz w:val="24"/>
          <w:szCs w:val="24"/>
        </w:rPr>
      </w:pPr>
    </w:p>
    <w:p w14:paraId="6CAFB704" w14:textId="2940F44A"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 xml:space="preserve">65.2 </w:t>
      </w:r>
      <w:r>
        <w:rPr>
          <w:rFonts w:ascii="Arial" w:hAnsi="Arial" w:cs="Arial"/>
          <w:sz w:val="24"/>
          <w:szCs w:val="24"/>
        </w:rPr>
        <w:tab/>
      </w:r>
      <w:r w:rsidRPr="00F72CCE">
        <w:rPr>
          <w:rFonts w:ascii="Arial" w:hAnsi="Arial" w:cs="Arial"/>
          <w:sz w:val="24"/>
          <w:szCs w:val="24"/>
        </w:rPr>
        <w:t>Amounts relating to the capital cost of leasehold premises shall be included under this item.</w:t>
      </w:r>
    </w:p>
    <w:p w14:paraId="2C0D157B" w14:textId="613A35EF" w:rsidR="00F72CCE" w:rsidRPr="00F72CCE" w:rsidRDefault="00F72CCE" w:rsidP="00F72CCE">
      <w:pPr>
        <w:spacing w:after="0" w:line="240" w:lineRule="auto"/>
        <w:jc w:val="both"/>
        <w:rPr>
          <w:rFonts w:ascii="Arial" w:hAnsi="Arial" w:cs="Arial"/>
          <w:sz w:val="24"/>
          <w:szCs w:val="24"/>
        </w:rPr>
      </w:pPr>
    </w:p>
    <w:p w14:paraId="0CFDE16F" w14:textId="125D0DFB"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65.3</w:t>
      </w:r>
      <w:r>
        <w:rPr>
          <w:rFonts w:ascii="Arial" w:hAnsi="Arial" w:cs="Arial"/>
          <w:sz w:val="24"/>
          <w:szCs w:val="24"/>
        </w:rPr>
        <w:tab/>
      </w:r>
      <w:r w:rsidRPr="00F72CCE">
        <w:rPr>
          <w:rFonts w:ascii="Arial" w:hAnsi="Arial" w:cs="Arial"/>
          <w:sz w:val="24"/>
          <w:szCs w:val="24"/>
        </w:rPr>
        <w:t>The amounts of shares in, or loans and advances to, subsidiary companies whose main object is the holding of fixed property that is used or intended to be used by the reporting mutual bank mainly for the purpose of the conduct of its business as a mutual bank shall also be included under this item.</w:t>
      </w:r>
    </w:p>
    <w:p w14:paraId="02BE1953" w14:textId="16EE174D" w:rsidR="00F72CCE" w:rsidRPr="00F72CCE" w:rsidRDefault="00F72CCE" w:rsidP="00F72CCE">
      <w:pPr>
        <w:spacing w:after="0" w:line="240" w:lineRule="auto"/>
        <w:jc w:val="both"/>
        <w:rPr>
          <w:rFonts w:ascii="Arial" w:hAnsi="Arial" w:cs="Arial"/>
          <w:sz w:val="24"/>
          <w:szCs w:val="24"/>
        </w:rPr>
      </w:pPr>
    </w:p>
    <w:p w14:paraId="51DE28E4" w14:textId="7C022FAA" w:rsidR="00F72CCE" w:rsidRPr="00F72CCE" w:rsidRDefault="00F72CCE" w:rsidP="00CF3802">
      <w:pPr>
        <w:spacing w:after="0" w:line="240" w:lineRule="auto"/>
        <w:ind w:firstLine="720"/>
        <w:jc w:val="both"/>
        <w:rPr>
          <w:rFonts w:ascii="Arial" w:hAnsi="Arial" w:cs="Arial"/>
          <w:sz w:val="24"/>
          <w:szCs w:val="24"/>
        </w:rPr>
      </w:pPr>
      <w:r w:rsidRPr="00F72CCE">
        <w:rPr>
          <w:rFonts w:ascii="Arial" w:hAnsi="Arial" w:cs="Arial"/>
          <w:sz w:val="24"/>
          <w:szCs w:val="24"/>
        </w:rPr>
        <w:t>65.4</w:t>
      </w:r>
      <w:r>
        <w:rPr>
          <w:rFonts w:ascii="Arial" w:hAnsi="Arial" w:cs="Arial"/>
          <w:sz w:val="24"/>
          <w:szCs w:val="24"/>
        </w:rPr>
        <w:tab/>
      </w:r>
      <w:r w:rsidRPr="00F72CCE">
        <w:rPr>
          <w:rFonts w:ascii="Arial" w:hAnsi="Arial" w:cs="Arial"/>
          <w:sz w:val="24"/>
          <w:szCs w:val="24"/>
        </w:rPr>
        <w:t>Amounts shall be stated at net book values.</w:t>
      </w:r>
    </w:p>
    <w:p w14:paraId="52D3A552" w14:textId="7AEB78CD" w:rsidR="00F72CCE" w:rsidRPr="00F72CCE" w:rsidRDefault="00F72CCE" w:rsidP="00F72CCE">
      <w:pPr>
        <w:spacing w:after="0" w:line="240" w:lineRule="auto"/>
        <w:jc w:val="both"/>
        <w:rPr>
          <w:rFonts w:ascii="Arial" w:hAnsi="Arial" w:cs="Arial"/>
          <w:sz w:val="24"/>
          <w:szCs w:val="24"/>
        </w:rPr>
      </w:pPr>
    </w:p>
    <w:p w14:paraId="1C7A1A40" w14:textId="673FCDDA"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66.</w:t>
      </w:r>
      <w:r w:rsidRPr="00EF7154">
        <w:rPr>
          <w:rFonts w:ascii="Arial" w:hAnsi="Arial" w:cs="Arial"/>
          <w:b/>
          <w:bCs/>
          <w:sz w:val="24"/>
          <w:szCs w:val="24"/>
        </w:rPr>
        <w:tab/>
        <w:t>Other fixed property</w:t>
      </w:r>
    </w:p>
    <w:p w14:paraId="134DCC77" w14:textId="15C91FE8" w:rsidR="00F72CCE" w:rsidRPr="00F72CCE" w:rsidRDefault="00F72CCE" w:rsidP="00F72CCE">
      <w:pPr>
        <w:spacing w:after="0" w:line="240" w:lineRule="auto"/>
        <w:jc w:val="both"/>
        <w:rPr>
          <w:rFonts w:ascii="Arial" w:hAnsi="Arial" w:cs="Arial"/>
          <w:sz w:val="24"/>
          <w:szCs w:val="24"/>
        </w:rPr>
      </w:pPr>
    </w:p>
    <w:p w14:paraId="2AA9A216" w14:textId="69B9D56D"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66.1</w:t>
      </w:r>
      <w:r>
        <w:rPr>
          <w:rFonts w:ascii="Arial" w:hAnsi="Arial" w:cs="Arial"/>
          <w:sz w:val="24"/>
          <w:szCs w:val="24"/>
        </w:rPr>
        <w:tab/>
      </w:r>
      <w:r w:rsidRPr="00F72CCE">
        <w:rPr>
          <w:rFonts w:ascii="Arial" w:hAnsi="Arial" w:cs="Arial"/>
          <w:sz w:val="24"/>
          <w:szCs w:val="24"/>
        </w:rPr>
        <w:t>All investments in fixed property not used or intended to be used by the reporting mutual bank mainly for the purpose of the conduct of its business as a bank, shall be included under the item, including, inter alia -</w:t>
      </w:r>
    </w:p>
    <w:p w14:paraId="48BBE9F4" w14:textId="10372E4F" w:rsidR="00F72CCE" w:rsidRPr="00F72CCE" w:rsidRDefault="00F72CCE" w:rsidP="00F72CCE">
      <w:pPr>
        <w:spacing w:after="0" w:line="240" w:lineRule="auto"/>
        <w:jc w:val="both"/>
        <w:rPr>
          <w:rFonts w:ascii="Arial" w:hAnsi="Arial" w:cs="Arial"/>
          <w:sz w:val="24"/>
          <w:szCs w:val="24"/>
        </w:rPr>
      </w:pPr>
    </w:p>
    <w:p w14:paraId="6C0B05D0" w14:textId="6AA9E10C" w:rsidR="00F72CCE" w:rsidRPr="00F72CCE" w:rsidRDefault="00F72CCE" w:rsidP="00CF3802">
      <w:pPr>
        <w:spacing w:after="0" w:line="240" w:lineRule="auto"/>
        <w:ind w:left="2160" w:hanging="720"/>
        <w:jc w:val="both"/>
        <w:rPr>
          <w:rFonts w:ascii="Arial" w:hAnsi="Arial" w:cs="Arial"/>
          <w:sz w:val="24"/>
          <w:szCs w:val="24"/>
        </w:rPr>
      </w:pPr>
      <w:r w:rsidRPr="00F72CCE">
        <w:rPr>
          <w:rFonts w:ascii="Arial" w:hAnsi="Arial" w:cs="Arial"/>
          <w:sz w:val="24"/>
          <w:szCs w:val="24"/>
        </w:rPr>
        <w:t>66.1.1</w:t>
      </w:r>
      <w:r>
        <w:rPr>
          <w:rFonts w:ascii="Arial" w:hAnsi="Arial" w:cs="Arial"/>
          <w:sz w:val="24"/>
          <w:szCs w:val="24"/>
        </w:rPr>
        <w:tab/>
      </w:r>
      <w:r w:rsidRPr="00F72CCE">
        <w:rPr>
          <w:rFonts w:ascii="Arial" w:hAnsi="Arial" w:cs="Arial"/>
          <w:sz w:val="24"/>
          <w:szCs w:val="24"/>
        </w:rPr>
        <w:t xml:space="preserve">shares in companies of which the main object is the acquisition and holding or development of immovable property other than business premises of the reporting mutual </w:t>
      </w:r>
      <w:proofErr w:type="gramStart"/>
      <w:r w:rsidRPr="00F72CCE">
        <w:rPr>
          <w:rFonts w:ascii="Arial" w:hAnsi="Arial" w:cs="Arial"/>
          <w:sz w:val="24"/>
          <w:szCs w:val="24"/>
        </w:rPr>
        <w:t>bank;</w:t>
      </w:r>
      <w:proofErr w:type="gramEnd"/>
    </w:p>
    <w:p w14:paraId="7DEAE409" w14:textId="6A4FBDF4" w:rsidR="00F72CCE" w:rsidRPr="00F72CCE" w:rsidRDefault="00F72CCE" w:rsidP="00F72CCE">
      <w:pPr>
        <w:spacing w:after="0" w:line="240" w:lineRule="auto"/>
        <w:jc w:val="both"/>
        <w:rPr>
          <w:rFonts w:ascii="Arial" w:hAnsi="Arial" w:cs="Arial"/>
          <w:sz w:val="24"/>
          <w:szCs w:val="24"/>
        </w:rPr>
      </w:pPr>
    </w:p>
    <w:p w14:paraId="373B27A1" w14:textId="26FF1C64" w:rsidR="00F72CCE" w:rsidRPr="00F72CCE" w:rsidRDefault="00F72CCE" w:rsidP="00CF3802">
      <w:pPr>
        <w:spacing w:after="0" w:line="240" w:lineRule="auto"/>
        <w:ind w:left="2160" w:hanging="720"/>
        <w:jc w:val="both"/>
        <w:rPr>
          <w:rFonts w:ascii="Arial" w:hAnsi="Arial" w:cs="Arial"/>
          <w:sz w:val="24"/>
          <w:szCs w:val="24"/>
        </w:rPr>
      </w:pPr>
      <w:r w:rsidRPr="00F72CCE">
        <w:rPr>
          <w:rFonts w:ascii="Arial" w:hAnsi="Arial" w:cs="Arial"/>
          <w:sz w:val="24"/>
          <w:szCs w:val="24"/>
        </w:rPr>
        <w:t>66.1.2</w:t>
      </w:r>
      <w:r>
        <w:rPr>
          <w:rFonts w:ascii="Arial" w:hAnsi="Arial" w:cs="Arial"/>
          <w:sz w:val="24"/>
          <w:szCs w:val="24"/>
        </w:rPr>
        <w:tab/>
      </w:r>
      <w:r w:rsidRPr="00F72CCE">
        <w:rPr>
          <w:rFonts w:ascii="Arial" w:hAnsi="Arial" w:cs="Arial"/>
          <w:sz w:val="24"/>
          <w:szCs w:val="24"/>
        </w:rPr>
        <w:t>amounts owing to the reporting mutual bank in respect of immovable property sold by it under deed of sale.</w:t>
      </w:r>
    </w:p>
    <w:p w14:paraId="736C16CA" w14:textId="23F0DCB4" w:rsidR="00F72CCE" w:rsidRPr="00F72CCE" w:rsidRDefault="00F72CCE" w:rsidP="00F72CCE">
      <w:pPr>
        <w:spacing w:after="0" w:line="240" w:lineRule="auto"/>
        <w:jc w:val="both"/>
        <w:rPr>
          <w:rFonts w:ascii="Arial" w:hAnsi="Arial" w:cs="Arial"/>
          <w:sz w:val="24"/>
          <w:szCs w:val="24"/>
        </w:rPr>
      </w:pPr>
    </w:p>
    <w:p w14:paraId="14B33248" w14:textId="15E3DAD4"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 xml:space="preserve">66.2 </w:t>
      </w:r>
      <w:r w:rsidR="00CF3802">
        <w:rPr>
          <w:rFonts w:ascii="Arial" w:hAnsi="Arial" w:cs="Arial"/>
          <w:sz w:val="24"/>
          <w:szCs w:val="24"/>
        </w:rPr>
        <w:tab/>
      </w:r>
      <w:r w:rsidRPr="00F72CCE">
        <w:rPr>
          <w:rFonts w:ascii="Arial" w:hAnsi="Arial" w:cs="Arial"/>
          <w:sz w:val="24"/>
          <w:szCs w:val="24"/>
        </w:rPr>
        <w:t>The amounts of the investments referred to in paragraph 66.1 shall be stated at net book values.</w:t>
      </w:r>
    </w:p>
    <w:p w14:paraId="399CA10A" w14:textId="2FF8390F" w:rsidR="00F72CCE" w:rsidRPr="00F72CCE" w:rsidRDefault="00F72CCE" w:rsidP="00F72CCE">
      <w:pPr>
        <w:spacing w:after="0" w:line="240" w:lineRule="auto"/>
        <w:jc w:val="both"/>
        <w:rPr>
          <w:rFonts w:ascii="Arial" w:hAnsi="Arial" w:cs="Arial"/>
          <w:sz w:val="24"/>
          <w:szCs w:val="24"/>
        </w:rPr>
      </w:pPr>
    </w:p>
    <w:p w14:paraId="48DACEE7" w14:textId="1D91DD98"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66.3</w:t>
      </w:r>
      <w:r>
        <w:rPr>
          <w:rFonts w:ascii="Arial" w:hAnsi="Arial" w:cs="Arial"/>
          <w:sz w:val="24"/>
          <w:szCs w:val="24"/>
        </w:rPr>
        <w:tab/>
      </w:r>
      <w:r w:rsidRPr="00F72CCE">
        <w:rPr>
          <w:rFonts w:ascii="Arial" w:hAnsi="Arial" w:cs="Arial"/>
          <w:sz w:val="24"/>
          <w:szCs w:val="24"/>
        </w:rPr>
        <w:t xml:space="preserve">Assets bought in to protect an advance or investment and not yet disposed </w:t>
      </w:r>
      <w:proofErr w:type="gramStart"/>
      <w:r w:rsidRPr="00F72CCE">
        <w:rPr>
          <w:rFonts w:ascii="Arial" w:hAnsi="Arial" w:cs="Arial"/>
          <w:sz w:val="24"/>
          <w:szCs w:val="24"/>
        </w:rPr>
        <w:t>of,</w:t>
      </w:r>
      <w:proofErr w:type="gramEnd"/>
      <w:r w:rsidRPr="00F72CCE">
        <w:rPr>
          <w:rFonts w:ascii="Arial" w:hAnsi="Arial" w:cs="Arial"/>
          <w:sz w:val="24"/>
          <w:szCs w:val="24"/>
        </w:rPr>
        <w:t xml:space="preserve"> such as immovable property or companies of which the main object is the acquisition and holding or development of immovable property shall be included under line item number 74. Assets so bought in shall be valued at the lower of either cost or estimated net realisable value. After a lapse of five years, the asset bought in shall no longer be regarded as protecting an investment and must be reclassified as an investment.</w:t>
      </w:r>
    </w:p>
    <w:p w14:paraId="0D405EB2" w14:textId="7FEEE136" w:rsidR="00F72CCE" w:rsidRPr="00F72CCE" w:rsidRDefault="00F72CCE" w:rsidP="00F72CCE">
      <w:pPr>
        <w:spacing w:after="0" w:line="240" w:lineRule="auto"/>
        <w:jc w:val="both"/>
        <w:rPr>
          <w:rFonts w:ascii="Arial" w:hAnsi="Arial" w:cs="Arial"/>
          <w:sz w:val="24"/>
          <w:szCs w:val="24"/>
        </w:rPr>
      </w:pPr>
    </w:p>
    <w:p w14:paraId="797D7FEB" w14:textId="477CD1EE"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69.</w:t>
      </w:r>
      <w:r w:rsidRPr="00EF7154">
        <w:rPr>
          <w:rFonts w:ascii="Arial" w:hAnsi="Arial" w:cs="Arial"/>
          <w:b/>
          <w:bCs/>
          <w:sz w:val="24"/>
          <w:szCs w:val="24"/>
        </w:rPr>
        <w:tab/>
        <w:t>Clients’ liabilities for acknowledgement of debt, </w:t>
      </w:r>
      <w:r w:rsidRPr="00EF7154">
        <w:rPr>
          <w:rFonts w:ascii="Arial" w:hAnsi="Arial" w:cs="Arial"/>
          <w:b/>
          <w:bCs/>
          <w:i/>
          <w:iCs/>
          <w:sz w:val="24"/>
          <w:szCs w:val="24"/>
        </w:rPr>
        <w:t>per contra</w:t>
      </w:r>
    </w:p>
    <w:p w14:paraId="5EA14F7C" w14:textId="1A8E817D" w:rsidR="00F72CCE" w:rsidRPr="00F72CCE" w:rsidRDefault="00F72CCE" w:rsidP="00F72CCE">
      <w:pPr>
        <w:spacing w:after="0" w:line="240" w:lineRule="auto"/>
        <w:jc w:val="both"/>
        <w:rPr>
          <w:rFonts w:ascii="Arial" w:hAnsi="Arial" w:cs="Arial"/>
          <w:sz w:val="24"/>
          <w:szCs w:val="24"/>
        </w:rPr>
      </w:pPr>
    </w:p>
    <w:p w14:paraId="6D731E49" w14:textId="77777777" w:rsidR="00F72CCE" w:rsidRPr="00F72CCE" w:rsidRDefault="00F72CCE" w:rsidP="00F72CCE">
      <w:pPr>
        <w:spacing w:after="0" w:line="240" w:lineRule="auto"/>
        <w:ind w:left="720"/>
        <w:jc w:val="both"/>
        <w:rPr>
          <w:rFonts w:ascii="Arial" w:hAnsi="Arial" w:cs="Arial"/>
          <w:sz w:val="24"/>
          <w:szCs w:val="24"/>
        </w:rPr>
      </w:pPr>
      <w:r w:rsidRPr="00F72CCE">
        <w:rPr>
          <w:rFonts w:ascii="Arial" w:hAnsi="Arial" w:cs="Arial"/>
          <w:sz w:val="24"/>
          <w:szCs w:val="24"/>
        </w:rPr>
        <w:t xml:space="preserve">The liabilities of clients in respect of all the outstanding instruments specified in </w:t>
      </w:r>
      <w:proofErr w:type="gramStart"/>
      <w:r w:rsidRPr="00F72CCE">
        <w:rPr>
          <w:rFonts w:ascii="Arial" w:hAnsi="Arial" w:cs="Arial"/>
          <w:sz w:val="24"/>
          <w:szCs w:val="24"/>
        </w:rPr>
        <w:t>line item</w:t>
      </w:r>
      <w:proofErr w:type="gramEnd"/>
      <w:r w:rsidRPr="00F72CCE">
        <w:rPr>
          <w:rFonts w:ascii="Arial" w:hAnsi="Arial" w:cs="Arial"/>
          <w:sz w:val="24"/>
          <w:szCs w:val="24"/>
        </w:rPr>
        <w:t xml:space="preserve"> numbers 18 to 21, which instruments have not been included under line item number 45 as having been discounted by the reporting mutual bank, but which have been discounted or rediscounted by another bank or have been sold, shall be reported as contra items under line item numbers 70 to 73 respectively.</w:t>
      </w:r>
    </w:p>
    <w:p w14:paraId="745DD957" w14:textId="680A4CB5" w:rsidR="00F72CCE" w:rsidRPr="00F72CCE" w:rsidRDefault="00F72CCE" w:rsidP="00F72CCE">
      <w:pPr>
        <w:spacing w:after="0" w:line="240" w:lineRule="auto"/>
        <w:jc w:val="both"/>
        <w:rPr>
          <w:rFonts w:ascii="Arial" w:hAnsi="Arial" w:cs="Arial"/>
          <w:sz w:val="24"/>
          <w:szCs w:val="24"/>
        </w:rPr>
      </w:pPr>
    </w:p>
    <w:p w14:paraId="4F67E480" w14:textId="124DCA22"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74.</w:t>
      </w:r>
      <w:r w:rsidRPr="00EF7154">
        <w:rPr>
          <w:rFonts w:ascii="Arial" w:hAnsi="Arial" w:cs="Arial"/>
          <w:b/>
          <w:bCs/>
          <w:sz w:val="24"/>
          <w:szCs w:val="24"/>
        </w:rPr>
        <w:tab/>
        <w:t>Other assets (including remittances in transit and properties in possession)</w:t>
      </w:r>
    </w:p>
    <w:p w14:paraId="5FB5F31E" w14:textId="4D50231D" w:rsidR="00F72CCE" w:rsidRPr="00F72CCE" w:rsidRDefault="00F72CCE" w:rsidP="00F72CCE">
      <w:pPr>
        <w:spacing w:after="0" w:line="240" w:lineRule="auto"/>
        <w:jc w:val="both"/>
        <w:rPr>
          <w:rFonts w:ascii="Arial" w:hAnsi="Arial" w:cs="Arial"/>
          <w:sz w:val="24"/>
          <w:szCs w:val="24"/>
        </w:rPr>
      </w:pPr>
    </w:p>
    <w:p w14:paraId="623C9FF6" w14:textId="5AA6F3BE" w:rsidR="00F72CCE" w:rsidRPr="00F72CCE" w:rsidRDefault="00F72CCE" w:rsidP="00CF3802">
      <w:pPr>
        <w:spacing w:after="0" w:line="240" w:lineRule="auto"/>
        <w:ind w:firstLine="720"/>
        <w:jc w:val="both"/>
        <w:rPr>
          <w:rFonts w:ascii="Arial" w:hAnsi="Arial" w:cs="Arial"/>
          <w:sz w:val="24"/>
          <w:szCs w:val="24"/>
        </w:rPr>
      </w:pPr>
      <w:r w:rsidRPr="00F72CCE">
        <w:rPr>
          <w:rFonts w:ascii="Arial" w:hAnsi="Arial" w:cs="Arial"/>
          <w:sz w:val="24"/>
          <w:szCs w:val="24"/>
        </w:rPr>
        <w:t>74.1</w:t>
      </w:r>
      <w:r>
        <w:rPr>
          <w:rFonts w:ascii="Arial" w:hAnsi="Arial" w:cs="Arial"/>
          <w:sz w:val="24"/>
          <w:szCs w:val="24"/>
        </w:rPr>
        <w:tab/>
      </w:r>
      <w:r w:rsidRPr="00F72CCE">
        <w:rPr>
          <w:rFonts w:ascii="Arial" w:hAnsi="Arial" w:cs="Arial"/>
          <w:sz w:val="24"/>
          <w:szCs w:val="24"/>
        </w:rPr>
        <w:t>Balances due by head office and branches in the Republic</w:t>
      </w:r>
    </w:p>
    <w:p w14:paraId="4AD186F2" w14:textId="4AB6D5C0" w:rsidR="00F72CCE" w:rsidRPr="00F72CCE" w:rsidRDefault="00F72CCE" w:rsidP="00F72CCE">
      <w:pPr>
        <w:spacing w:after="0" w:line="240" w:lineRule="auto"/>
        <w:jc w:val="both"/>
        <w:rPr>
          <w:rFonts w:ascii="Arial" w:hAnsi="Arial" w:cs="Arial"/>
          <w:sz w:val="24"/>
          <w:szCs w:val="24"/>
        </w:rPr>
      </w:pPr>
    </w:p>
    <w:p w14:paraId="6332BEF0" w14:textId="77777777" w:rsidR="00F72CCE" w:rsidRPr="00F72CCE" w:rsidRDefault="00F72CCE" w:rsidP="00CF3802">
      <w:pPr>
        <w:spacing w:after="0" w:line="240" w:lineRule="auto"/>
        <w:ind w:left="1440"/>
        <w:jc w:val="both"/>
        <w:rPr>
          <w:rFonts w:ascii="Arial" w:hAnsi="Arial" w:cs="Arial"/>
          <w:sz w:val="24"/>
          <w:szCs w:val="24"/>
        </w:rPr>
      </w:pPr>
      <w:r w:rsidRPr="00F72CCE">
        <w:rPr>
          <w:rFonts w:ascii="Arial" w:hAnsi="Arial" w:cs="Arial"/>
          <w:sz w:val="24"/>
          <w:szCs w:val="24"/>
        </w:rPr>
        <w:t xml:space="preserve">The net interbranch and head office debit balances, resulting from entries that originate or require response outside the head office or outside any </w:t>
      </w:r>
      <w:proofErr w:type="gramStart"/>
      <w:r w:rsidRPr="00F72CCE">
        <w:rPr>
          <w:rFonts w:ascii="Arial" w:hAnsi="Arial" w:cs="Arial"/>
          <w:sz w:val="24"/>
          <w:szCs w:val="24"/>
        </w:rPr>
        <w:t>particular branch</w:t>
      </w:r>
      <w:proofErr w:type="gramEnd"/>
      <w:r w:rsidRPr="00F72CCE">
        <w:rPr>
          <w:rFonts w:ascii="Arial" w:hAnsi="Arial" w:cs="Arial"/>
          <w:sz w:val="24"/>
          <w:szCs w:val="24"/>
        </w:rPr>
        <w:t xml:space="preserve"> shall be included under this item. A net credit balance shall be reported under liability item 22.</w:t>
      </w:r>
    </w:p>
    <w:p w14:paraId="2CD3F2E7" w14:textId="633313FE" w:rsidR="00F72CCE" w:rsidRPr="00F72CCE" w:rsidRDefault="00F72CCE" w:rsidP="00F72CCE">
      <w:pPr>
        <w:spacing w:after="0" w:line="240" w:lineRule="auto"/>
        <w:jc w:val="both"/>
        <w:rPr>
          <w:rFonts w:ascii="Arial" w:hAnsi="Arial" w:cs="Arial"/>
          <w:sz w:val="24"/>
          <w:szCs w:val="24"/>
        </w:rPr>
      </w:pPr>
    </w:p>
    <w:p w14:paraId="5A1A491B" w14:textId="054C5B12" w:rsidR="00F72CCE" w:rsidRPr="00F72CCE" w:rsidRDefault="00F72CCE" w:rsidP="00CF3802">
      <w:pPr>
        <w:spacing w:after="0" w:line="240" w:lineRule="auto"/>
        <w:ind w:firstLine="720"/>
        <w:jc w:val="both"/>
        <w:rPr>
          <w:rFonts w:ascii="Arial" w:hAnsi="Arial" w:cs="Arial"/>
          <w:sz w:val="24"/>
          <w:szCs w:val="24"/>
        </w:rPr>
      </w:pPr>
      <w:r w:rsidRPr="00F72CCE">
        <w:rPr>
          <w:rFonts w:ascii="Arial" w:hAnsi="Arial" w:cs="Arial"/>
          <w:sz w:val="24"/>
          <w:szCs w:val="24"/>
        </w:rPr>
        <w:t>74.2</w:t>
      </w:r>
      <w:r>
        <w:rPr>
          <w:rFonts w:ascii="Arial" w:hAnsi="Arial" w:cs="Arial"/>
          <w:sz w:val="24"/>
          <w:szCs w:val="24"/>
        </w:rPr>
        <w:tab/>
      </w:r>
      <w:r w:rsidRPr="00F72CCE">
        <w:rPr>
          <w:rFonts w:ascii="Arial" w:hAnsi="Arial" w:cs="Arial"/>
          <w:sz w:val="24"/>
          <w:szCs w:val="24"/>
        </w:rPr>
        <w:t>Assets other than the foregoing</w:t>
      </w:r>
    </w:p>
    <w:p w14:paraId="3D736BB2" w14:textId="5D4E6F8B" w:rsidR="00F72CCE" w:rsidRPr="00F72CCE" w:rsidRDefault="00F72CCE" w:rsidP="00F72CCE">
      <w:pPr>
        <w:spacing w:after="0" w:line="240" w:lineRule="auto"/>
        <w:jc w:val="both"/>
        <w:rPr>
          <w:rFonts w:ascii="Arial" w:hAnsi="Arial" w:cs="Arial"/>
          <w:sz w:val="24"/>
          <w:szCs w:val="24"/>
        </w:rPr>
      </w:pPr>
    </w:p>
    <w:p w14:paraId="0FF7722B" w14:textId="77777777" w:rsidR="00F72CCE" w:rsidRPr="00F72CCE" w:rsidRDefault="00F72CCE" w:rsidP="00CF3802">
      <w:pPr>
        <w:spacing w:after="0" w:line="240" w:lineRule="auto"/>
        <w:ind w:left="1440"/>
        <w:jc w:val="both"/>
        <w:rPr>
          <w:rFonts w:ascii="Arial" w:hAnsi="Arial" w:cs="Arial"/>
          <w:sz w:val="24"/>
          <w:szCs w:val="24"/>
        </w:rPr>
      </w:pPr>
      <w:r w:rsidRPr="00F72CCE">
        <w:rPr>
          <w:rFonts w:ascii="Arial" w:hAnsi="Arial" w:cs="Arial"/>
          <w:sz w:val="24"/>
          <w:szCs w:val="24"/>
        </w:rPr>
        <w:t>Postal and money orders, tax overpaid, services deposits and stamps, as well as all assets not specifically required to be shown elsewhere in form DI 100 shall be included under this item.</w:t>
      </w:r>
    </w:p>
    <w:p w14:paraId="22E3A1AE" w14:textId="251A1591" w:rsidR="00F72CCE" w:rsidRPr="00F72CCE" w:rsidRDefault="00F72CCE" w:rsidP="00F72CCE">
      <w:pPr>
        <w:spacing w:after="0" w:line="240" w:lineRule="auto"/>
        <w:jc w:val="both"/>
        <w:rPr>
          <w:rFonts w:ascii="Arial" w:hAnsi="Arial" w:cs="Arial"/>
          <w:sz w:val="24"/>
          <w:szCs w:val="24"/>
        </w:rPr>
      </w:pPr>
    </w:p>
    <w:p w14:paraId="11BE63AF" w14:textId="74BA2EFE" w:rsidR="00F72CCE" w:rsidRPr="00F72CCE" w:rsidRDefault="00F72CCE" w:rsidP="00CF3802">
      <w:pPr>
        <w:spacing w:after="0" w:line="240" w:lineRule="auto"/>
        <w:ind w:firstLine="720"/>
        <w:jc w:val="both"/>
        <w:rPr>
          <w:rFonts w:ascii="Arial" w:hAnsi="Arial" w:cs="Arial"/>
          <w:sz w:val="24"/>
          <w:szCs w:val="24"/>
        </w:rPr>
      </w:pPr>
      <w:r w:rsidRPr="00F72CCE">
        <w:rPr>
          <w:rFonts w:ascii="Arial" w:hAnsi="Arial" w:cs="Arial"/>
          <w:sz w:val="24"/>
          <w:szCs w:val="24"/>
        </w:rPr>
        <w:t xml:space="preserve">74.3 </w:t>
      </w:r>
      <w:r>
        <w:rPr>
          <w:rFonts w:ascii="Arial" w:hAnsi="Arial" w:cs="Arial"/>
          <w:sz w:val="24"/>
          <w:szCs w:val="24"/>
        </w:rPr>
        <w:tab/>
      </w:r>
      <w:r w:rsidRPr="00F72CCE">
        <w:rPr>
          <w:rFonts w:ascii="Arial" w:hAnsi="Arial" w:cs="Arial"/>
          <w:sz w:val="24"/>
          <w:szCs w:val="24"/>
        </w:rPr>
        <w:t>Remittances in transit</w:t>
      </w:r>
    </w:p>
    <w:p w14:paraId="5002F163" w14:textId="25A9C5E1" w:rsidR="00F72CCE" w:rsidRPr="00F72CCE" w:rsidRDefault="00F72CCE" w:rsidP="00F72CCE">
      <w:pPr>
        <w:spacing w:after="0" w:line="240" w:lineRule="auto"/>
        <w:jc w:val="both"/>
        <w:rPr>
          <w:rFonts w:ascii="Arial" w:hAnsi="Arial" w:cs="Arial"/>
          <w:sz w:val="24"/>
          <w:szCs w:val="24"/>
        </w:rPr>
      </w:pPr>
    </w:p>
    <w:p w14:paraId="1BF34161" w14:textId="77777777" w:rsidR="00F72CCE" w:rsidRPr="00F72CCE" w:rsidRDefault="00F72CCE" w:rsidP="00CF3802">
      <w:pPr>
        <w:spacing w:after="0" w:line="240" w:lineRule="auto"/>
        <w:ind w:left="1440"/>
        <w:jc w:val="both"/>
        <w:rPr>
          <w:rFonts w:ascii="Arial" w:hAnsi="Arial" w:cs="Arial"/>
          <w:sz w:val="24"/>
          <w:szCs w:val="24"/>
        </w:rPr>
      </w:pPr>
      <w:r w:rsidRPr="00F72CCE">
        <w:rPr>
          <w:rFonts w:ascii="Arial" w:hAnsi="Arial" w:cs="Arial"/>
          <w:sz w:val="24"/>
          <w:szCs w:val="24"/>
        </w:rPr>
        <w:t>The amounts of cheques or other orders to pay, drawn on one of a mutual bank’s branches in the Republic or on another bank or mutual bank in the Republic or on the Reserve Bank, and with which another such branch, bank or mutual bank in the Republic has credited a client or which it has paid out but with which the first-mentioned branch or bank, mutual bank or the Reserve Bank has not yet debited a client, as well as the amount of a warrant voucher that the reporting mutual bank has paid out but for which it has not yet received repayment from the Secretary to the Treasury, shall be included under this item.</w:t>
      </w:r>
    </w:p>
    <w:p w14:paraId="5E1FD49E" w14:textId="7D190919" w:rsidR="00F72CCE" w:rsidRPr="00F72CCE" w:rsidRDefault="00F72CCE" w:rsidP="00F72CCE">
      <w:pPr>
        <w:spacing w:after="0" w:line="240" w:lineRule="auto"/>
        <w:jc w:val="both"/>
        <w:rPr>
          <w:rFonts w:ascii="Arial" w:hAnsi="Arial" w:cs="Arial"/>
          <w:sz w:val="24"/>
          <w:szCs w:val="24"/>
        </w:rPr>
      </w:pPr>
    </w:p>
    <w:p w14:paraId="062C9BF3" w14:textId="77777777" w:rsidR="00F72CCE" w:rsidRPr="00F72CCE" w:rsidRDefault="00F72CCE" w:rsidP="00CF3802">
      <w:pPr>
        <w:spacing w:after="0" w:line="240" w:lineRule="auto"/>
        <w:ind w:firstLine="720"/>
        <w:jc w:val="both"/>
        <w:rPr>
          <w:rFonts w:ascii="Arial" w:hAnsi="Arial" w:cs="Arial"/>
          <w:sz w:val="24"/>
          <w:szCs w:val="24"/>
        </w:rPr>
      </w:pPr>
      <w:r w:rsidRPr="00F72CCE">
        <w:rPr>
          <w:rFonts w:ascii="Arial" w:hAnsi="Arial" w:cs="Arial"/>
          <w:sz w:val="24"/>
          <w:szCs w:val="24"/>
        </w:rPr>
        <w:t>Assets bought in to protect an investment</w:t>
      </w:r>
    </w:p>
    <w:p w14:paraId="786777FD" w14:textId="447F0569" w:rsidR="00F72CCE" w:rsidRPr="00F72CCE" w:rsidRDefault="00F72CCE" w:rsidP="00F72CCE">
      <w:pPr>
        <w:spacing w:after="0" w:line="240" w:lineRule="auto"/>
        <w:jc w:val="both"/>
        <w:rPr>
          <w:rFonts w:ascii="Arial" w:hAnsi="Arial" w:cs="Arial"/>
          <w:sz w:val="24"/>
          <w:szCs w:val="24"/>
        </w:rPr>
      </w:pPr>
    </w:p>
    <w:p w14:paraId="34732663" w14:textId="6A31DFD9"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lastRenderedPageBreak/>
        <w:t>74.4</w:t>
      </w:r>
      <w:r>
        <w:rPr>
          <w:rFonts w:ascii="Arial" w:hAnsi="Arial" w:cs="Arial"/>
          <w:sz w:val="24"/>
          <w:szCs w:val="24"/>
        </w:rPr>
        <w:tab/>
      </w:r>
      <w:r w:rsidRPr="00F72CCE">
        <w:rPr>
          <w:rFonts w:ascii="Arial" w:hAnsi="Arial" w:cs="Arial"/>
          <w:sz w:val="24"/>
          <w:szCs w:val="24"/>
        </w:rPr>
        <w:t>Investments in shares of companies of which the main object is not the holding of fixed property, and which shares were bought in to protect an advance or an investment shall be included under this item. After a lapse of five years, the asset bought in shall no longer be regarded as protecting an investment and must be reclassified as an investment.</w:t>
      </w:r>
    </w:p>
    <w:p w14:paraId="40947902" w14:textId="16656C50" w:rsidR="00F72CCE" w:rsidRPr="00F72CCE" w:rsidRDefault="00F72CCE" w:rsidP="00F72CCE">
      <w:pPr>
        <w:spacing w:after="0" w:line="240" w:lineRule="auto"/>
        <w:jc w:val="both"/>
        <w:rPr>
          <w:rFonts w:ascii="Arial" w:hAnsi="Arial" w:cs="Arial"/>
          <w:sz w:val="24"/>
          <w:szCs w:val="24"/>
        </w:rPr>
      </w:pPr>
    </w:p>
    <w:p w14:paraId="1AF321CA" w14:textId="4492CDF4" w:rsidR="00F72CCE" w:rsidRPr="00EF7154" w:rsidRDefault="00F72CCE" w:rsidP="00F72CCE">
      <w:pPr>
        <w:spacing w:after="0" w:line="240" w:lineRule="auto"/>
        <w:jc w:val="both"/>
        <w:rPr>
          <w:rFonts w:ascii="Arial" w:hAnsi="Arial" w:cs="Arial"/>
          <w:b/>
          <w:bCs/>
          <w:sz w:val="24"/>
          <w:szCs w:val="24"/>
        </w:rPr>
      </w:pPr>
      <w:r w:rsidRPr="00EF7154">
        <w:rPr>
          <w:rFonts w:ascii="Arial" w:hAnsi="Arial" w:cs="Arial"/>
          <w:b/>
          <w:bCs/>
          <w:sz w:val="24"/>
          <w:szCs w:val="24"/>
        </w:rPr>
        <w:t>75.</w:t>
      </w:r>
      <w:r w:rsidRPr="00EF7154">
        <w:rPr>
          <w:rFonts w:ascii="Arial" w:hAnsi="Arial" w:cs="Arial"/>
          <w:b/>
          <w:bCs/>
          <w:sz w:val="24"/>
          <w:szCs w:val="24"/>
        </w:rPr>
        <w:tab/>
        <w:t>Deferred tax</w:t>
      </w:r>
    </w:p>
    <w:p w14:paraId="7C63F09C" w14:textId="4EF3E7FA" w:rsidR="00F72CCE" w:rsidRPr="00F72CCE" w:rsidRDefault="00F72CCE" w:rsidP="00F72CCE">
      <w:pPr>
        <w:spacing w:after="0" w:line="240" w:lineRule="auto"/>
        <w:jc w:val="both"/>
        <w:rPr>
          <w:rFonts w:ascii="Arial" w:hAnsi="Arial" w:cs="Arial"/>
          <w:sz w:val="24"/>
          <w:szCs w:val="24"/>
        </w:rPr>
      </w:pPr>
    </w:p>
    <w:p w14:paraId="211293A6" w14:textId="72EC913E"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75.1</w:t>
      </w:r>
      <w:r>
        <w:rPr>
          <w:rFonts w:ascii="Arial" w:hAnsi="Arial" w:cs="Arial"/>
          <w:sz w:val="24"/>
          <w:szCs w:val="24"/>
        </w:rPr>
        <w:tab/>
      </w:r>
      <w:r w:rsidRPr="00F72CCE">
        <w:rPr>
          <w:rFonts w:ascii="Arial" w:hAnsi="Arial" w:cs="Arial"/>
          <w:sz w:val="24"/>
          <w:szCs w:val="24"/>
        </w:rPr>
        <w:t>This item shall include the gross amount of debit items on a deferred tax account.</w:t>
      </w:r>
    </w:p>
    <w:p w14:paraId="60B70E43" w14:textId="788CDD20" w:rsidR="00F72CCE" w:rsidRPr="00F72CCE" w:rsidRDefault="00F72CCE" w:rsidP="00F72CCE">
      <w:pPr>
        <w:spacing w:after="0" w:line="240" w:lineRule="auto"/>
        <w:jc w:val="both"/>
        <w:rPr>
          <w:rFonts w:ascii="Arial" w:hAnsi="Arial" w:cs="Arial"/>
          <w:sz w:val="24"/>
          <w:szCs w:val="24"/>
        </w:rPr>
      </w:pPr>
    </w:p>
    <w:p w14:paraId="69AAFAB3" w14:textId="2221C457" w:rsidR="00F72CCE" w:rsidRPr="00F72CCE" w:rsidRDefault="00F72CCE" w:rsidP="00CF3802">
      <w:pPr>
        <w:spacing w:after="0" w:line="240" w:lineRule="auto"/>
        <w:ind w:left="1440" w:hanging="720"/>
        <w:jc w:val="both"/>
        <w:rPr>
          <w:rFonts w:ascii="Arial" w:hAnsi="Arial" w:cs="Arial"/>
          <w:sz w:val="24"/>
          <w:szCs w:val="24"/>
        </w:rPr>
      </w:pPr>
      <w:r w:rsidRPr="00F72CCE">
        <w:rPr>
          <w:rFonts w:ascii="Arial" w:hAnsi="Arial" w:cs="Arial"/>
          <w:sz w:val="24"/>
          <w:szCs w:val="24"/>
        </w:rPr>
        <w:t xml:space="preserve">75.2 </w:t>
      </w:r>
      <w:r>
        <w:rPr>
          <w:rFonts w:ascii="Arial" w:hAnsi="Arial" w:cs="Arial"/>
          <w:sz w:val="24"/>
          <w:szCs w:val="24"/>
        </w:rPr>
        <w:tab/>
      </w:r>
      <w:r w:rsidRPr="00F72CCE">
        <w:rPr>
          <w:rFonts w:ascii="Arial" w:hAnsi="Arial" w:cs="Arial"/>
          <w:sz w:val="24"/>
          <w:szCs w:val="24"/>
        </w:rPr>
        <w:t xml:space="preserve">A mutual bank shall provide the </w:t>
      </w:r>
      <w:r w:rsidR="008729F3">
        <w:rPr>
          <w:rFonts w:ascii="Arial" w:hAnsi="Arial" w:cs="Arial"/>
          <w:sz w:val="24"/>
          <w:szCs w:val="24"/>
        </w:rPr>
        <w:t>Authority</w:t>
      </w:r>
      <w:r w:rsidRPr="00F72CCE">
        <w:rPr>
          <w:rFonts w:ascii="Arial" w:hAnsi="Arial" w:cs="Arial"/>
          <w:sz w:val="24"/>
          <w:szCs w:val="24"/>
        </w:rPr>
        <w:t xml:space="preserve"> at the time of compiling interim and annual financial statements with an analysis containing full details of each debit and credit item on a deferred tax account, separately.</w:t>
      </w:r>
    </w:p>
    <w:p w14:paraId="3583592B" w14:textId="77777777" w:rsidR="00F72CCE" w:rsidRPr="00F72CCE" w:rsidRDefault="00F72CCE" w:rsidP="00F72CCE">
      <w:pPr>
        <w:spacing w:after="0" w:line="240" w:lineRule="auto"/>
        <w:jc w:val="both"/>
        <w:rPr>
          <w:rFonts w:ascii="Arial" w:hAnsi="Arial" w:cs="Arial"/>
          <w:sz w:val="24"/>
          <w:szCs w:val="24"/>
        </w:rPr>
      </w:pPr>
    </w:p>
    <w:sectPr w:rsidR="00F72CCE" w:rsidRPr="00F72CCE">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326B2" w14:textId="77777777" w:rsidR="00101D48" w:rsidRDefault="00101D48" w:rsidP="00F72CCE">
      <w:pPr>
        <w:spacing w:after="0" w:line="240" w:lineRule="auto"/>
      </w:pPr>
      <w:r>
        <w:separator/>
      </w:r>
    </w:p>
  </w:endnote>
  <w:endnote w:type="continuationSeparator" w:id="0">
    <w:p w14:paraId="5760C12F" w14:textId="77777777" w:rsidR="00101D48" w:rsidRDefault="00101D48" w:rsidP="00F7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611956"/>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45425B8" w14:textId="6A5CE771" w:rsidR="00F72CCE" w:rsidRPr="00F72CCE" w:rsidRDefault="00F72CCE">
            <w:pPr>
              <w:pStyle w:val="Footer"/>
              <w:jc w:val="right"/>
              <w:rPr>
                <w:rFonts w:ascii="Arial" w:hAnsi="Arial" w:cs="Arial"/>
              </w:rPr>
            </w:pPr>
            <w:r w:rsidRPr="00F72CCE">
              <w:rPr>
                <w:rFonts w:ascii="Arial" w:hAnsi="Arial" w:cs="Arial"/>
              </w:rPr>
              <w:t xml:space="preserve">Page </w:t>
            </w:r>
            <w:r w:rsidRPr="00F72CCE">
              <w:rPr>
                <w:rFonts w:ascii="Arial" w:hAnsi="Arial" w:cs="Arial"/>
                <w:b/>
                <w:bCs/>
                <w:sz w:val="24"/>
                <w:szCs w:val="24"/>
              </w:rPr>
              <w:fldChar w:fldCharType="begin"/>
            </w:r>
            <w:r w:rsidRPr="00F72CCE">
              <w:rPr>
                <w:rFonts w:ascii="Arial" w:hAnsi="Arial" w:cs="Arial"/>
                <w:b/>
                <w:bCs/>
              </w:rPr>
              <w:instrText xml:space="preserve"> PAGE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r w:rsidRPr="00F72CCE">
              <w:rPr>
                <w:rFonts w:ascii="Arial" w:hAnsi="Arial" w:cs="Arial"/>
              </w:rPr>
              <w:t xml:space="preserve"> of </w:t>
            </w:r>
            <w:r w:rsidRPr="00F72CCE">
              <w:rPr>
                <w:rFonts w:ascii="Arial" w:hAnsi="Arial" w:cs="Arial"/>
                <w:b/>
                <w:bCs/>
                <w:sz w:val="24"/>
                <w:szCs w:val="24"/>
              </w:rPr>
              <w:fldChar w:fldCharType="begin"/>
            </w:r>
            <w:r w:rsidRPr="00F72CCE">
              <w:rPr>
                <w:rFonts w:ascii="Arial" w:hAnsi="Arial" w:cs="Arial"/>
                <w:b/>
                <w:bCs/>
              </w:rPr>
              <w:instrText xml:space="preserve"> NUMPAGES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p>
        </w:sdtContent>
      </w:sdt>
    </w:sdtContent>
  </w:sdt>
  <w:p w14:paraId="5F796835" w14:textId="77777777" w:rsidR="00F72CCE" w:rsidRDefault="00F72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EF311" w14:textId="77777777" w:rsidR="00101D48" w:rsidRDefault="00101D48" w:rsidP="00F72CCE">
      <w:pPr>
        <w:spacing w:after="0" w:line="240" w:lineRule="auto"/>
      </w:pPr>
      <w:r>
        <w:separator/>
      </w:r>
    </w:p>
  </w:footnote>
  <w:footnote w:type="continuationSeparator" w:id="0">
    <w:p w14:paraId="3BE2B766" w14:textId="77777777" w:rsidR="00101D48" w:rsidRDefault="00101D48" w:rsidP="00F72C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CE"/>
    <w:rsid w:val="00034499"/>
    <w:rsid w:val="00101D48"/>
    <w:rsid w:val="00340424"/>
    <w:rsid w:val="004716AA"/>
    <w:rsid w:val="005508D8"/>
    <w:rsid w:val="005B2380"/>
    <w:rsid w:val="006D73BA"/>
    <w:rsid w:val="00845843"/>
    <w:rsid w:val="008729F3"/>
    <w:rsid w:val="0093469F"/>
    <w:rsid w:val="00A01F96"/>
    <w:rsid w:val="00A07255"/>
    <w:rsid w:val="00BD46A5"/>
    <w:rsid w:val="00CF3802"/>
    <w:rsid w:val="00EF7154"/>
    <w:rsid w:val="00F72CCE"/>
    <w:rsid w:val="00FB38C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FD24"/>
  <w15:chartTrackingRefBased/>
  <w15:docId w15:val="{2F135A65-CB56-48DB-9965-8000D6DC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2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2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2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2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2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2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2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2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2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2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2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2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2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2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2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2CCE"/>
    <w:rPr>
      <w:rFonts w:eastAsiaTheme="majorEastAsia" w:cstheme="majorBidi"/>
      <w:color w:val="272727" w:themeColor="text1" w:themeTint="D8"/>
    </w:rPr>
  </w:style>
  <w:style w:type="paragraph" w:styleId="Title">
    <w:name w:val="Title"/>
    <w:basedOn w:val="Normal"/>
    <w:next w:val="Normal"/>
    <w:link w:val="TitleChar"/>
    <w:uiPriority w:val="10"/>
    <w:qFormat/>
    <w:rsid w:val="00F72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2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2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2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2CCE"/>
    <w:pPr>
      <w:spacing w:before="160"/>
      <w:jc w:val="center"/>
    </w:pPr>
    <w:rPr>
      <w:i/>
      <w:iCs/>
      <w:color w:val="404040" w:themeColor="text1" w:themeTint="BF"/>
    </w:rPr>
  </w:style>
  <w:style w:type="character" w:customStyle="1" w:styleId="QuoteChar">
    <w:name w:val="Quote Char"/>
    <w:basedOn w:val="DefaultParagraphFont"/>
    <w:link w:val="Quote"/>
    <w:uiPriority w:val="29"/>
    <w:rsid w:val="00F72CCE"/>
    <w:rPr>
      <w:i/>
      <w:iCs/>
      <w:color w:val="404040" w:themeColor="text1" w:themeTint="BF"/>
    </w:rPr>
  </w:style>
  <w:style w:type="paragraph" w:styleId="ListParagraph">
    <w:name w:val="List Paragraph"/>
    <w:basedOn w:val="Normal"/>
    <w:uiPriority w:val="34"/>
    <w:qFormat/>
    <w:rsid w:val="00F72CCE"/>
    <w:pPr>
      <w:ind w:left="720"/>
      <w:contextualSpacing/>
    </w:pPr>
  </w:style>
  <w:style w:type="character" w:styleId="IntenseEmphasis">
    <w:name w:val="Intense Emphasis"/>
    <w:basedOn w:val="DefaultParagraphFont"/>
    <w:uiPriority w:val="21"/>
    <w:qFormat/>
    <w:rsid w:val="00F72CCE"/>
    <w:rPr>
      <w:i/>
      <w:iCs/>
      <w:color w:val="0F4761" w:themeColor="accent1" w:themeShade="BF"/>
    </w:rPr>
  </w:style>
  <w:style w:type="paragraph" w:styleId="IntenseQuote">
    <w:name w:val="Intense Quote"/>
    <w:basedOn w:val="Normal"/>
    <w:next w:val="Normal"/>
    <w:link w:val="IntenseQuoteChar"/>
    <w:uiPriority w:val="30"/>
    <w:qFormat/>
    <w:rsid w:val="00F72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2CCE"/>
    <w:rPr>
      <w:i/>
      <w:iCs/>
      <w:color w:val="0F4761" w:themeColor="accent1" w:themeShade="BF"/>
    </w:rPr>
  </w:style>
  <w:style w:type="character" w:styleId="IntenseReference">
    <w:name w:val="Intense Reference"/>
    <w:basedOn w:val="DefaultParagraphFont"/>
    <w:uiPriority w:val="32"/>
    <w:qFormat/>
    <w:rsid w:val="00F72CCE"/>
    <w:rPr>
      <w:b/>
      <w:bCs/>
      <w:smallCaps/>
      <w:color w:val="0F4761" w:themeColor="accent1" w:themeShade="BF"/>
      <w:spacing w:val="5"/>
    </w:rPr>
  </w:style>
  <w:style w:type="paragraph" w:styleId="Header">
    <w:name w:val="header"/>
    <w:basedOn w:val="Normal"/>
    <w:link w:val="HeaderChar"/>
    <w:uiPriority w:val="99"/>
    <w:unhideWhenUsed/>
    <w:rsid w:val="00F72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CCE"/>
  </w:style>
  <w:style w:type="paragraph" w:styleId="Footer">
    <w:name w:val="footer"/>
    <w:basedOn w:val="Normal"/>
    <w:link w:val="FooterChar"/>
    <w:uiPriority w:val="99"/>
    <w:unhideWhenUsed/>
    <w:rsid w:val="00F72C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6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42CA1A3EF3CA49A7267E001CC5DA2B" ma:contentTypeVersion="4" ma:contentTypeDescription="Create a new document." ma:contentTypeScope="" ma:versionID="711fad9bd4ee3cfdbf34b9b3c551a46b">
  <xsd:schema xmlns:xsd="http://www.w3.org/2001/XMLSchema" xmlns:xs="http://www.w3.org/2001/XMLSchema" xmlns:p="http://schemas.microsoft.com/office/2006/metadata/properties" xmlns:ns2="5f2fb132-bb82-4cf7-820b-340297f9a1c2" targetNamespace="http://schemas.microsoft.com/office/2006/metadata/properties" ma:root="true" ma:fieldsID="e5b5628f9708c5151423b29a211275ae" ns2:_="">
    <xsd:import namespace="5f2fb132-bb82-4cf7-820b-340297f9a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fb132-bb82-4cf7-820b-340297f9a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DEAD22-F1FB-4CD0-8A1E-78F69BAB7D3E}"/>
</file>

<file path=customXml/itemProps2.xml><?xml version="1.0" encoding="utf-8"?>
<ds:datastoreItem xmlns:ds="http://schemas.openxmlformats.org/officeDocument/2006/customXml" ds:itemID="{E0BBDD32-195D-4637-87D3-AA5C4E5F2D36}"/>
</file>

<file path=customXml/itemProps3.xml><?xml version="1.0" encoding="utf-8"?>
<ds:datastoreItem xmlns:ds="http://schemas.openxmlformats.org/officeDocument/2006/customXml" ds:itemID="{DD10DA96-5119-4CE1-A9A0-E6C2890D0146}"/>
</file>

<file path=docMetadata/LabelInfo.xml><?xml version="1.0" encoding="utf-8"?>
<clbl:labelList xmlns:clbl="http://schemas.microsoft.com/office/2020/mipLabelMetadata">
  <clbl:label id="{70c52299-74de-4dfd-b117-c9c408edfa50}" enabled="1" method="Standard" siteId="{853cbaab-a620-4178-8933-88d76414184a}"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Resbank</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Elize Myburgh</dc:creator>
  <cp:keywords/>
  <dc:description/>
  <cp:lastModifiedBy>Elize Myburgh</cp:lastModifiedBy>
  <cp:revision>6</cp:revision>
  <dcterms:created xsi:type="dcterms:W3CDTF">2025-02-05T11:24:00Z</dcterms:created>
  <dcterms:modified xsi:type="dcterms:W3CDTF">2025-02-06T08:35:00Z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0x0101002C42CA1A3EF3CA49A7267E001CC5DA2B</vt:lpwstr>
  </property>
  <property fmtid="{D5CDD505-2E9C-101B-9397-08002B2CF9AE}" pid="4" name="docLang">
    <vt:lpwstr>en</vt:lpwstr>
  </property>
</Properties>
</file>